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4851B5">
        <w:tc>
          <w:tcPr>
            <w:tcW w:w="464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4851B5">
              <w:trPr>
                <w:trHeight w:val="2693"/>
              </w:trPr>
              <w:tc>
                <w:tcPr>
                  <w:tcW w:w="4077" w:type="dxa"/>
                </w:tcPr>
                <w:p w:rsidR="004851B5" w:rsidRDefault="00001CFB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Администрация</w:t>
                  </w:r>
                </w:p>
                <w:p w:rsidR="004851B5" w:rsidRDefault="00001CFB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сельского поселения </w:t>
                  </w:r>
                  <w:proofErr w:type="gramStart"/>
                  <w:r>
                    <w:rPr>
                      <w:rFonts w:ascii="Arial" w:hAnsi="Arial"/>
                      <w:b/>
                    </w:rPr>
                    <w:t>Денискино</w:t>
                  </w:r>
                  <w:proofErr w:type="gramEnd"/>
                </w:p>
                <w:p w:rsidR="004851B5" w:rsidRDefault="00001CFB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муниципального района</w:t>
                  </w:r>
                </w:p>
                <w:p w:rsidR="004851B5" w:rsidRDefault="00001CFB">
                  <w:pPr>
                    <w:jc w:val="center"/>
                    <w:rPr>
                      <w:rFonts w:ascii="Arial" w:hAnsi="Arial"/>
                      <w:b/>
                    </w:rPr>
                  </w:pPr>
                  <w:proofErr w:type="spellStart"/>
                  <w:r>
                    <w:rPr>
                      <w:rFonts w:ascii="Arial" w:hAnsi="Arial"/>
                      <w:b/>
                    </w:rPr>
                    <w:t>Шенталинский</w:t>
                  </w:r>
                  <w:proofErr w:type="spellEnd"/>
                </w:p>
                <w:p w:rsidR="004851B5" w:rsidRDefault="00001CF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</w:rPr>
                    <w:t>Самарской области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4851B5" w:rsidRDefault="004851B5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4851B5" w:rsidRDefault="00001CF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ПОСТАНОВЛЕНИЕ</w:t>
                  </w:r>
                </w:p>
                <w:p w:rsidR="004851B5" w:rsidRDefault="00A9489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      </w:t>
                  </w:r>
                  <w:proofErr w:type="gramStart"/>
                  <w:r>
                    <w:rPr>
                      <w:b/>
                      <w:sz w:val="28"/>
                    </w:rPr>
                    <w:t>г</w:t>
                  </w:r>
                  <w:proofErr w:type="gramEnd"/>
                  <w:r>
                    <w:rPr>
                      <w:b/>
                      <w:sz w:val="28"/>
                    </w:rPr>
                    <w:t>. №</w:t>
                  </w:r>
                </w:p>
                <w:p w:rsidR="004851B5" w:rsidRDefault="004851B5">
                  <w:pPr>
                    <w:rPr>
                      <w:b/>
                    </w:rPr>
                  </w:pPr>
                </w:p>
                <w:p w:rsidR="004851B5" w:rsidRDefault="00001CF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446924, Самарская область, </w:t>
                  </w:r>
                  <w:proofErr w:type="spellStart"/>
                  <w:r>
                    <w:rPr>
                      <w:sz w:val="16"/>
                    </w:rPr>
                    <w:t>Шенталинский</w:t>
                  </w:r>
                  <w:proofErr w:type="spellEnd"/>
                  <w:r>
                    <w:rPr>
                      <w:sz w:val="16"/>
                    </w:rPr>
                    <w:t xml:space="preserve"> район, </w:t>
                  </w:r>
                </w:p>
                <w:p w:rsidR="004851B5" w:rsidRDefault="00001CF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с. </w:t>
                  </w:r>
                  <w:proofErr w:type="gramStart"/>
                  <w:r>
                    <w:rPr>
                      <w:sz w:val="16"/>
                    </w:rPr>
                    <w:t>Денискино</w:t>
                  </w:r>
                  <w:proofErr w:type="gramEnd"/>
                  <w:r>
                    <w:rPr>
                      <w:sz w:val="16"/>
                    </w:rPr>
                    <w:t>, ул. Кирова, д. 46А</w:t>
                  </w:r>
                </w:p>
                <w:p w:rsidR="004851B5" w:rsidRDefault="00001CFB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Тел./факс: 8(846)52-34-1-80 </w:t>
                  </w:r>
                </w:p>
                <w:p w:rsidR="004851B5" w:rsidRDefault="00001CFB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Электронная почта: </w:t>
                  </w:r>
                  <w:hyperlink r:id="rId8" w:history="1">
                    <w:r>
                      <w:rPr>
                        <w:rFonts w:ascii="Arial" w:hAnsi="Arial"/>
                        <w:color w:val="0000FF"/>
                        <w:sz w:val="16"/>
                        <w:u w:val="single"/>
                      </w:rPr>
                      <w:t>deniskino@shentala.su</w:t>
                    </w:r>
                  </w:hyperlink>
                </w:p>
                <w:p w:rsidR="004851B5" w:rsidRDefault="004851B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71" w:type="dxa"/>
                </w:tcPr>
                <w:p w:rsidR="004851B5" w:rsidRDefault="004851B5">
                  <w:pPr>
                    <w:spacing w:after="200"/>
                    <w:jc w:val="center"/>
                    <w:rPr>
                      <w:b/>
                    </w:rPr>
                  </w:pPr>
                </w:p>
              </w:tc>
            </w:tr>
          </w:tbl>
          <w:p w:rsidR="004851B5" w:rsidRDefault="004851B5">
            <w:pPr>
              <w:rPr>
                <w:sz w:val="28"/>
                <w:u w:val="single"/>
              </w:rPr>
            </w:pPr>
          </w:p>
        </w:tc>
        <w:tc>
          <w:tcPr>
            <w:tcW w:w="5387" w:type="dxa"/>
          </w:tcPr>
          <w:p w:rsidR="004851B5" w:rsidRDefault="00001CFB">
            <w:pPr>
              <w:tabs>
                <w:tab w:val="right" w:pos="5561"/>
              </w:tabs>
              <w:spacing w:after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</w:t>
            </w:r>
            <w:r w:rsidR="00A9489F">
              <w:rPr>
                <w:rFonts w:ascii="Calibri" w:hAnsi="Calibri"/>
              </w:rPr>
              <w:t>ПРОЕКТ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ab/>
            </w:r>
          </w:p>
        </w:tc>
      </w:tr>
    </w:tbl>
    <w:p w:rsidR="004851B5" w:rsidRDefault="004851B5">
      <w:pPr>
        <w:tabs>
          <w:tab w:val="left" w:pos="10065"/>
        </w:tabs>
        <w:jc w:val="both"/>
        <w:rPr>
          <w:b/>
          <w:sz w:val="28"/>
        </w:rPr>
      </w:pPr>
    </w:p>
    <w:p w:rsidR="004851B5" w:rsidRDefault="00001CFB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программы «Нулевой травматизм»  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Самарской области на 2023 – 2025 годы</w:t>
      </w:r>
    </w:p>
    <w:p w:rsidR="004851B5" w:rsidRDefault="004851B5">
      <w:pPr>
        <w:jc w:val="both"/>
        <w:rPr>
          <w:sz w:val="27"/>
        </w:rPr>
      </w:pP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 xml:space="preserve">Руководствуясь статьями 69,1, 70, 74, 86, 179 Бюджетного кодекса Российской Федерации, Трудовым кодексом Российской Федерации, Федеральным Законом №131-ФЗ «Об общих принципах организации местного самоуправления в Российской Федерации», Уставом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области, Администрация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</w:t>
      </w:r>
    </w:p>
    <w:p w:rsidR="004851B5" w:rsidRDefault="004851B5">
      <w:pPr>
        <w:ind w:firstLine="540"/>
        <w:jc w:val="both"/>
        <w:rPr>
          <w:sz w:val="27"/>
        </w:rPr>
      </w:pPr>
    </w:p>
    <w:p w:rsidR="004851B5" w:rsidRDefault="00001CFB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4851B5" w:rsidRDefault="004851B5">
      <w:pPr>
        <w:ind w:firstLine="540"/>
        <w:jc w:val="center"/>
        <w:rPr>
          <w:b/>
          <w:sz w:val="28"/>
        </w:rPr>
      </w:pP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 xml:space="preserve">1. Утвердить программу «Нулевой травматизм» Администрации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 на 2023 – 2025 годы (Приложение).</w:t>
      </w: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 xml:space="preserve">2. Установить, что в ходе реализации программы «Нулевой травматизм» Администрации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 на 2023 – 2025 годы мероприятия и объемы их финансирования подлежат ежегодной корректировке с учетом возможностей средств местного бюджета.</w:t>
      </w: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>3. Опубликовать настоящее постановление в газете «Вестник поселения Денискино».</w:t>
      </w: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опубликования, но не ранее 1 января 2023 года.</w:t>
      </w:r>
    </w:p>
    <w:p w:rsidR="004851B5" w:rsidRDefault="00001CFB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4851B5" w:rsidRDefault="004851B5">
      <w:pPr>
        <w:ind w:right="-1"/>
        <w:jc w:val="both"/>
        <w:rPr>
          <w:sz w:val="28"/>
        </w:rPr>
      </w:pPr>
    </w:p>
    <w:p w:rsidR="004851B5" w:rsidRDefault="004851B5">
      <w:pPr>
        <w:ind w:right="-1"/>
        <w:jc w:val="both"/>
        <w:rPr>
          <w:sz w:val="28"/>
        </w:rPr>
      </w:pPr>
    </w:p>
    <w:p w:rsidR="004851B5" w:rsidRDefault="00001CFB">
      <w:pPr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 xml:space="preserve">. Главы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4851B5" w:rsidRDefault="004851B5">
      <w:pPr>
        <w:jc w:val="both"/>
        <w:rPr>
          <w:b/>
          <w:sz w:val="28"/>
        </w:rPr>
      </w:pPr>
    </w:p>
    <w:p w:rsidR="004851B5" w:rsidRDefault="00001CFB">
      <w:pPr>
        <w:jc w:val="both"/>
        <w:rPr>
          <w:b/>
          <w:sz w:val="27"/>
        </w:rPr>
      </w:pPr>
      <w:r>
        <w:rPr>
          <w:b/>
          <w:sz w:val="27"/>
        </w:rPr>
        <w:t xml:space="preserve"> </w:t>
      </w: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001CFB">
      <w:pPr>
        <w:jc w:val="right"/>
        <w:outlineLvl w:val="0"/>
      </w:pPr>
      <w:r>
        <w:t xml:space="preserve">ПРИЛОЖЕНИЕ </w:t>
      </w:r>
    </w:p>
    <w:p w:rsidR="004851B5" w:rsidRDefault="00001CFB">
      <w:pPr>
        <w:jc w:val="right"/>
        <w:outlineLvl w:val="0"/>
      </w:pPr>
      <w:r>
        <w:t>к постановлению Администрации</w:t>
      </w:r>
    </w:p>
    <w:p w:rsidR="004851B5" w:rsidRDefault="00001CFB">
      <w:pPr>
        <w:jc w:val="right"/>
        <w:outlineLvl w:val="0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4851B5" w:rsidRDefault="00001CFB">
      <w:pPr>
        <w:jc w:val="right"/>
        <w:outlineLvl w:val="0"/>
      </w:pPr>
      <w:r>
        <w:t xml:space="preserve">муниципального района </w:t>
      </w:r>
      <w:proofErr w:type="spellStart"/>
      <w:r>
        <w:t>Шенталинский</w:t>
      </w:r>
      <w:proofErr w:type="spellEnd"/>
      <w:r>
        <w:t xml:space="preserve"> </w:t>
      </w:r>
    </w:p>
    <w:p w:rsidR="004851B5" w:rsidRDefault="00001CFB">
      <w:pPr>
        <w:jc w:val="right"/>
      </w:pPr>
      <w:r>
        <w:t>Самарс</w:t>
      </w:r>
      <w:r w:rsidR="00A9489F">
        <w:t xml:space="preserve">кой области от  </w:t>
      </w:r>
      <w:r w:rsidR="002D120A">
        <w:t>г. №</w:t>
      </w:r>
      <w:bookmarkStart w:id="0" w:name="_GoBack"/>
      <w:bookmarkEnd w:id="0"/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  <w:rPr>
          <w:sz w:val="52"/>
        </w:rPr>
      </w:pPr>
    </w:p>
    <w:p w:rsidR="004851B5" w:rsidRDefault="004851B5">
      <w:pPr>
        <w:jc w:val="right"/>
        <w:outlineLvl w:val="0"/>
        <w:rPr>
          <w:sz w:val="52"/>
        </w:rPr>
      </w:pPr>
    </w:p>
    <w:p w:rsidR="004851B5" w:rsidRDefault="00001CFB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Программа </w:t>
      </w:r>
    </w:p>
    <w:p w:rsidR="004851B5" w:rsidRDefault="00001CFB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«Нулевой травматизм» </w:t>
      </w:r>
    </w:p>
    <w:p w:rsidR="004851B5" w:rsidRDefault="00001CFB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Администрации  сельского поселения </w:t>
      </w:r>
      <w:proofErr w:type="gramStart"/>
      <w:r>
        <w:rPr>
          <w:b/>
          <w:sz w:val="40"/>
        </w:rPr>
        <w:t>Денискино</w:t>
      </w:r>
      <w:proofErr w:type="gramEnd"/>
      <w:r>
        <w:rPr>
          <w:b/>
          <w:sz w:val="40"/>
        </w:rPr>
        <w:t xml:space="preserve"> муниципального района </w:t>
      </w:r>
    </w:p>
    <w:p w:rsidR="004851B5" w:rsidRDefault="00001CFB">
      <w:pPr>
        <w:ind w:firstLine="540"/>
        <w:jc w:val="center"/>
        <w:rPr>
          <w:b/>
          <w:sz w:val="40"/>
        </w:rPr>
      </w:pPr>
      <w:proofErr w:type="spellStart"/>
      <w:r>
        <w:rPr>
          <w:b/>
          <w:sz w:val="40"/>
        </w:rPr>
        <w:t>Шенталинский</w:t>
      </w:r>
      <w:proofErr w:type="spellEnd"/>
      <w:r>
        <w:rPr>
          <w:b/>
          <w:sz w:val="40"/>
        </w:rPr>
        <w:t xml:space="preserve"> Самарской области </w:t>
      </w:r>
    </w:p>
    <w:p w:rsidR="004851B5" w:rsidRDefault="00001CFB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>на 2023 – 2025 годы</w:t>
      </w:r>
    </w:p>
    <w:p w:rsidR="004851B5" w:rsidRDefault="004851B5">
      <w:pPr>
        <w:jc w:val="center"/>
        <w:outlineLvl w:val="0"/>
        <w:rPr>
          <w:sz w:val="52"/>
        </w:rPr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4851B5">
      <w:pPr>
        <w:jc w:val="right"/>
        <w:outlineLvl w:val="0"/>
      </w:pPr>
    </w:p>
    <w:p w:rsidR="004851B5" w:rsidRDefault="00001CFB">
      <w:pPr>
        <w:spacing w:line="300" w:lineRule="atLeast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sz w:val="28"/>
        </w:rPr>
        <w:br/>
      </w:r>
      <w:r>
        <w:rPr>
          <w:b/>
          <w:sz w:val="28"/>
        </w:rPr>
        <w:t>программы «Нулевой травматизм»</w:t>
      </w:r>
    </w:p>
    <w:p w:rsidR="004851B5" w:rsidRDefault="00001CF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Самарской области на 2023 – 2025 годы </w:t>
      </w:r>
    </w:p>
    <w:p w:rsidR="004851B5" w:rsidRDefault="00001CFB">
      <w:pPr>
        <w:jc w:val="center"/>
        <w:rPr>
          <w:b/>
          <w:sz w:val="28"/>
        </w:rPr>
      </w:pPr>
      <w:r>
        <w:rPr>
          <w:b/>
          <w:sz w:val="28"/>
        </w:rPr>
        <w:t xml:space="preserve"> (далее – программа)</w:t>
      </w:r>
    </w:p>
    <w:p w:rsidR="004851B5" w:rsidRDefault="004851B5">
      <w:pPr>
        <w:jc w:val="center"/>
        <w:rPr>
          <w:b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7196"/>
      </w:tblGrid>
      <w:tr w:rsidR="004851B5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keepNext/>
              <w:outlineLvl w:val="1"/>
            </w:pPr>
            <w: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jc w:val="both"/>
            </w:pPr>
            <w:r>
              <w:t xml:space="preserve">Программа «Нулевой травматизм» Администрации сельского поселения </w:t>
            </w:r>
            <w:proofErr w:type="gramStart"/>
            <w:r>
              <w:t>Денискино</w:t>
            </w:r>
            <w:proofErr w:type="gramEnd"/>
            <w:r>
              <w:t xml:space="preserve"> муниципального района </w:t>
            </w:r>
            <w:proofErr w:type="spellStart"/>
            <w:r>
              <w:t>Шенталинский</w:t>
            </w:r>
            <w:proofErr w:type="spellEnd"/>
            <w:r>
              <w:t xml:space="preserve"> Самарской области на 2023 – 2025 годы</w:t>
            </w:r>
          </w:p>
        </w:tc>
      </w:tr>
      <w:tr w:rsidR="004851B5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keepNext/>
              <w:outlineLvl w:val="1"/>
            </w:pPr>
            <w:r>
              <w:t>Основание для разработки программы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jc w:val="both"/>
            </w:pPr>
            <w:r>
              <w:t>Трудового кодекса Российской Федерации, статья 210</w:t>
            </w:r>
          </w:p>
        </w:tc>
      </w:tr>
      <w:tr w:rsidR="004851B5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keepNext/>
              <w:outlineLvl w:val="1"/>
            </w:pPr>
            <w:r>
              <w:t xml:space="preserve">Цели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jc w:val="both"/>
            </w:pPr>
            <w:r>
              <w:t>1.Снижение коэффициента частоты производственного травматизма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4851B5" w:rsidRDefault="00001CFB">
            <w:pPr>
              <w:jc w:val="both"/>
            </w:pPr>
            <w:r>
              <w:t>2.Снижение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4851B5" w:rsidRDefault="00001CFB">
            <w:pPr>
              <w:jc w:val="both"/>
            </w:pPr>
            <w:r>
              <w:t>3.Снижение профессиональной заболеваемости.</w:t>
            </w:r>
          </w:p>
          <w:p w:rsidR="004851B5" w:rsidRDefault="00001CFB">
            <w:pPr>
              <w:jc w:val="both"/>
            </w:pPr>
            <w:r>
              <w:t>4.Снижение удельного веса работников, занятых на работах с вредными и (или) опасными условиями труда.</w:t>
            </w:r>
          </w:p>
        </w:tc>
      </w:tr>
      <w:tr w:rsidR="004851B5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keepNext/>
              <w:outlineLvl w:val="1"/>
              <w:rPr>
                <w:highlight w:val="red"/>
              </w:rPr>
            </w:pPr>
            <w:r>
              <w:t>Задачи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tabs>
                <w:tab w:val="left" w:pos="993"/>
              </w:tabs>
              <w:jc w:val="both"/>
            </w:pPr>
            <w:r>
              <w:t>1.Формирование корпоративной культуры безопасности труда, ответственного отношения к здоровью работников;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2.Выявление профессиональных рисков, их устранение или минимизация;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 xml:space="preserve">3.Повышение эффективности превентивных мер в области охраны труда; 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4.Совершенствование системы управления охраной труда;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5.Обеспечение соответствия деятельности в области охраны труда современному уровню развития науки и техники;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6.Повышение уровня подготовки персонала по вопросам охраны труда;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7.Обеспечение,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851B5" w:rsidRDefault="00001CFB">
            <w:pPr>
              <w:tabs>
                <w:tab w:val="left" w:pos="993"/>
              </w:tabs>
              <w:jc w:val="both"/>
            </w:pPr>
            <w:r>
              <w:t>8.Снижение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851B5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keepLines/>
            </w:pPr>
            <w:r>
              <w:t>Целевые индикаторы (показатели)</w:t>
            </w:r>
          </w:p>
          <w:p w:rsidR="004851B5" w:rsidRDefault="004851B5"/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jc w:val="both"/>
            </w:pPr>
            <w: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851B5" w:rsidRDefault="00001CFB">
            <w:pPr>
              <w:jc w:val="both"/>
            </w:pPr>
            <w: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851B5" w:rsidRDefault="00001CFB">
            <w:pPr>
              <w:jc w:val="both"/>
            </w:pPr>
            <w:r>
              <w:t>3. 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851B5" w:rsidRDefault="00001CFB">
            <w:pPr>
              <w:jc w:val="both"/>
            </w:pPr>
            <w:r>
              <w:t>4. 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4851B5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r>
              <w:t xml:space="preserve">Сроки реализации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jc w:val="both"/>
            </w:pPr>
            <w:r>
              <w:t>2023 - 2025 годы</w:t>
            </w:r>
          </w:p>
        </w:tc>
      </w:tr>
      <w:tr w:rsidR="004851B5">
        <w:trPr>
          <w:trHeight w:val="1389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r>
              <w:lastRenderedPageBreak/>
              <w:t>Объемы финансирования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851B5" w:rsidRDefault="00001CFB">
            <w:pPr>
              <w:tabs>
                <w:tab w:val="left" w:pos="4320"/>
              </w:tabs>
              <w:jc w:val="both"/>
            </w:pPr>
            <w:r>
              <w:t>Общий объем финансирования  14 тыс. руб.,</w:t>
            </w:r>
          </w:p>
          <w:p w:rsidR="004851B5" w:rsidRDefault="00001CFB">
            <w:pPr>
              <w:tabs>
                <w:tab w:val="left" w:pos="4320"/>
              </w:tabs>
              <w:jc w:val="both"/>
            </w:pPr>
            <w:r>
              <w:t>в том числе по годам:</w:t>
            </w:r>
          </w:p>
          <w:p w:rsidR="004851B5" w:rsidRDefault="00001CFB">
            <w:pPr>
              <w:tabs>
                <w:tab w:val="left" w:pos="4320"/>
              </w:tabs>
              <w:ind w:firstLine="512"/>
              <w:jc w:val="both"/>
            </w:pPr>
            <w:r>
              <w:t xml:space="preserve">2023 год  - 14,0 тыс. руб.; </w:t>
            </w:r>
          </w:p>
          <w:p w:rsidR="004851B5" w:rsidRDefault="00001CFB">
            <w:pPr>
              <w:tabs>
                <w:tab w:val="left" w:pos="4320"/>
              </w:tabs>
              <w:ind w:firstLine="512"/>
              <w:jc w:val="both"/>
            </w:pPr>
            <w:r>
              <w:t xml:space="preserve">2024 год  - 0,0 тыс. руб.; </w:t>
            </w:r>
          </w:p>
          <w:p w:rsidR="004851B5" w:rsidRDefault="00001CFB">
            <w:pPr>
              <w:tabs>
                <w:tab w:val="left" w:pos="4320"/>
              </w:tabs>
              <w:ind w:firstLine="512"/>
              <w:jc w:val="both"/>
            </w:pPr>
            <w:r>
              <w:t>2025 год – 0,0 тыс. руб.</w:t>
            </w:r>
          </w:p>
        </w:tc>
      </w:tr>
    </w:tbl>
    <w:p w:rsidR="004851B5" w:rsidRDefault="004851B5">
      <w:pPr>
        <w:pStyle w:val="27"/>
        <w:spacing w:after="0" w:line="240" w:lineRule="auto"/>
        <w:ind w:left="0"/>
        <w:rPr>
          <w:b/>
          <w:sz w:val="28"/>
        </w:rPr>
      </w:pPr>
    </w:p>
    <w:p w:rsidR="004851B5" w:rsidRDefault="00001CFB">
      <w:pPr>
        <w:pStyle w:val="27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  <w:r>
        <w:t xml:space="preserve"> </w:t>
      </w:r>
      <w:r>
        <w:rPr>
          <w:b/>
          <w:sz w:val="28"/>
        </w:rPr>
        <w:t xml:space="preserve">программы </w:t>
      </w:r>
    </w:p>
    <w:p w:rsidR="004851B5" w:rsidRDefault="004851B5">
      <w:pPr>
        <w:pStyle w:val="27"/>
        <w:spacing w:after="0" w:line="240" w:lineRule="auto"/>
        <w:ind w:left="0" w:firstLine="709"/>
        <w:jc w:val="center"/>
        <w:rPr>
          <w:b/>
          <w:sz w:val="18"/>
        </w:rPr>
      </w:pPr>
    </w:p>
    <w:p w:rsidR="004851B5" w:rsidRDefault="00001CF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Настоящая программа «Нулевой травматизм» Администрации сельского поселения </w:t>
      </w:r>
      <w:proofErr w:type="gramStart"/>
      <w:r>
        <w:rPr>
          <w:rFonts w:ascii="Times New Roman" w:hAnsi="Times New Roman"/>
          <w:sz w:val="28"/>
        </w:rPr>
        <w:t>Денискино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Шенталинский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на 2023 – 2025 годы (далее – программа) разработана в соответствии с методическими рекомендациями по разработке и внедрению в организациях Самарской области программы «Нулевой травматизм».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Программа  устанавливает общие организационно-технические мероприятия, направленные  на сохранение жизни и здоровья работников, создание безопасных условий труда, предупреждение и сокращение производственного травматизма и профессиональных заболеваний, формирование корпоративной культуры безопасности труда в Администрации сельского поселения Денискино муниципального района </w:t>
      </w:r>
      <w:proofErr w:type="spellStart"/>
      <w:r>
        <w:rPr>
          <w:rFonts w:ascii="Times New Roman" w:hAnsi="Times New Roman"/>
          <w:sz w:val="28"/>
        </w:rPr>
        <w:t>Шенталинский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(далее – Администрации поселения).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 xml:space="preserve">Утверждение программы «Нулевой травматизм» </w:t>
      </w:r>
      <w:proofErr w:type="gramStart"/>
      <w:r>
        <w:rPr>
          <w:sz w:val="28"/>
        </w:rPr>
        <w:t>вызвана</w:t>
      </w:r>
      <w:proofErr w:type="gramEnd"/>
      <w:r>
        <w:rPr>
          <w:sz w:val="28"/>
        </w:rP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</w:t>
      </w:r>
      <w:r>
        <w:t xml:space="preserve"> </w:t>
      </w:r>
      <w:r>
        <w:rPr>
          <w:sz w:val="28"/>
        </w:rPr>
        <w:t xml:space="preserve">Администрации поселения. </w:t>
      </w:r>
    </w:p>
    <w:p w:rsidR="004851B5" w:rsidRDefault="004851B5">
      <w:pPr>
        <w:pStyle w:val="af7"/>
        <w:ind w:left="1069"/>
        <w:jc w:val="center"/>
        <w:rPr>
          <w:b/>
          <w:sz w:val="28"/>
        </w:rPr>
      </w:pPr>
    </w:p>
    <w:p w:rsidR="004851B5" w:rsidRDefault="00001CFB">
      <w:pPr>
        <w:pStyle w:val="af7"/>
        <w:ind w:left="1069"/>
        <w:jc w:val="center"/>
        <w:rPr>
          <w:b/>
          <w:sz w:val="28"/>
        </w:rPr>
      </w:pPr>
      <w:r>
        <w:rPr>
          <w:b/>
          <w:sz w:val="28"/>
        </w:rPr>
        <w:t>2. Цели и задачи программы</w:t>
      </w:r>
    </w:p>
    <w:p w:rsidR="004851B5" w:rsidRDefault="004851B5">
      <w:pPr>
        <w:pStyle w:val="af7"/>
        <w:ind w:left="1069"/>
        <w:jc w:val="center"/>
        <w:rPr>
          <w:b/>
          <w:sz w:val="18"/>
        </w:rPr>
      </w:pPr>
    </w:p>
    <w:p w:rsidR="004851B5" w:rsidRDefault="00001CF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Цели программы 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  <w:r>
        <w:rPr>
          <w:b/>
          <w:i/>
          <w:sz w:val="28"/>
        </w:rPr>
        <w:t xml:space="preserve"> </w:t>
      </w:r>
      <w:proofErr w:type="gramEnd"/>
    </w:p>
    <w:p w:rsidR="004851B5" w:rsidRDefault="00001CFB">
      <w:pPr>
        <w:tabs>
          <w:tab w:val="left" w:pos="993"/>
        </w:tabs>
        <w:ind w:left="724"/>
        <w:jc w:val="both"/>
        <w:rPr>
          <w:sz w:val="28"/>
        </w:rPr>
      </w:pPr>
      <w:r>
        <w:rPr>
          <w:b/>
          <w:sz w:val="28"/>
        </w:rPr>
        <w:t xml:space="preserve">Целями </w:t>
      </w:r>
      <w:r>
        <w:rPr>
          <w:sz w:val="28"/>
        </w:rPr>
        <w:t>программы являются:</w:t>
      </w:r>
    </w:p>
    <w:p w:rsidR="004851B5" w:rsidRDefault="00001CFB">
      <w:pPr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sz w:val="28"/>
        </w:rPr>
      </w:pPr>
      <w:r>
        <w:rPr>
          <w:sz w:val="28"/>
        </w:rPr>
        <w:t>Снижение коэффициента частоты производственного травматизма (без учёта несчастног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случая(ев) в котором(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не установлена вина                   ни руководителей, ни работника(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организации);</w:t>
      </w:r>
    </w:p>
    <w:p w:rsidR="004851B5" w:rsidRDefault="00001CFB">
      <w:pPr>
        <w:pStyle w:val="af7"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sz w:val="28"/>
        </w:rPr>
      </w:pPr>
      <w:r>
        <w:rPr>
          <w:sz w:val="28"/>
        </w:rP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случая(ев) в котором(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не установлена вина ни руководителей, ни работника(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организации);</w:t>
      </w:r>
    </w:p>
    <w:p w:rsidR="004851B5" w:rsidRDefault="00001CFB">
      <w:pPr>
        <w:pStyle w:val="af7"/>
        <w:numPr>
          <w:ilvl w:val="0"/>
          <w:numId w:val="1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>Снижение профессиональной заболеваемости.</w:t>
      </w:r>
    </w:p>
    <w:p w:rsidR="004851B5" w:rsidRDefault="00001CFB">
      <w:pPr>
        <w:pStyle w:val="af7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4851B5" w:rsidRDefault="00001CF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4851B5" w:rsidRDefault="00001CF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Задачами</w:t>
      </w:r>
      <w:r>
        <w:rPr>
          <w:sz w:val="28"/>
        </w:rPr>
        <w:t xml:space="preserve"> программы являются: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Выявление профессиональных рисков, их устранение или минимизация;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эффективности превентивных мер в области охраны труда; 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11" w:hanging="11"/>
        <w:jc w:val="both"/>
        <w:rPr>
          <w:sz w:val="28"/>
        </w:rPr>
      </w:pPr>
      <w:r>
        <w:rPr>
          <w:sz w:val="28"/>
        </w:rPr>
        <w:t>Совершенствование системы управления охраной труда;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Повышение уровня подготовки персонала по вопросам охраны труда;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4851B5" w:rsidRDefault="00001CFB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</w:rPr>
        <w:br/>
        <w:t>за соблюдением трудового законодательства.</w:t>
      </w:r>
    </w:p>
    <w:p w:rsidR="004851B5" w:rsidRDefault="004851B5">
      <w:pPr>
        <w:tabs>
          <w:tab w:val="left" w:pos="0"/>
        </w:tabs>
        <w:jc w:val="both"/>
        <w:rPr>
          <w:sz w:val="28"/>
        </w:rPr>
      </w:pPr>
    </w:p>
    <w:p w:rsidR="004851B5" w:rsidRDefault="00001CFB">
      <w:pPr>
        <w:pStyle w:val="af7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Показатели (индикаторы) достижения целей </w:t>
      </w:r>
    </w:p>
    <w:p w:rsidR="004851B5" w:rsidRDefault="00001CFB">
      <w:pPr>
        <w:pStyle w:val="af7"/>
        <w:ind w:left="1429"/>
        <w:rPr>
          <w:b/>
          <w:sz w:val="28"/>
        </w:rPr>
      </w:pPr>
      <w:r>
        <w:rPr>
          <w:b/>
          <w:sz w:val="28"/>
        </w:rPr>
        <w:t xml:space="preserve">                             и решения задач программы</w:t>
      </w:r>
    </w:p>
    <w:p w:rsidR="004851B5" w:rsidRDefault="004851B5">
      <w:pPr>
        <w:jc w:val="center"/>
        <w:rPr>
          <w:b/>
          <w:sz w:val="18"/>
        </w:rPr>
      </w:pP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4851B5" w:rsidRDefault="004851B5">
      <w:pPr>
        <w:ind w:firstLine="709"/>
        <w:jc w:val="both"/>
        <w:rPr>
          <w:sz w:val="28"/>
        </w:rPr>
      </w:pPr>
    </w:p>
    <w:p w:rsidR="004851B5" w:rsidRDefault="00001CFB">
      <w:pPr>
        <w:jc w:val="center"/>
        <w:rPr>
          <w:b/>
          <w:sz w:val="28"/>
        </w:rPr>
      </w:pPr>
      <w:r>
        <w:rPr>
          <w:b/>
          <w:sz w:val="28"/>
        </w:rPr>
        <w:t>4. Перечень мероприятий программы</w:t>
      </w:r>
    </w:p>
    <w:p w:rsidR="004851B5" w:rsidRDefault="004851B5">
      <w:pPr>
        <w:jc w:val="both"/>
        <w:rPr>
          <w:sz w:val="18"/>
        </w:rPr>
      </w:pP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Структура и содержание мероприятий программы соответствуют целям и поставленным задачам.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4851B5" w:rsidRDefault="004851B5">
      <w:pPr>
        <w:ind w:firstLine="709"/>
        <w:jc w:val="both"/>
        <w:rPr>
          <w:sz w:val="28"/>
        </w:rPr>
      </w:pPr>
    </w:p>
    <w:p w:rsidR="004851B5" w:rsidRDefault="00001CFB">
      <w:pPr>
        <w:pStyle w:val="af7"/>
        <w:numPr>
          <w:ilvl w:val="0"/>
          <w:numId w:val="1"/>
        </w:numPr>
        <w:tabs>
          <w:tab w:val="left" w:pos="4320"/>
        </w:tabs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4851B5" w:rsidRDefault="004851B5">
      <w:pPr>
        <w:tabs>
          <w:tab w:val="left" w:pos="4320"/>
        </w:tabs>
        <w:ind w:left="724"/>
        <w:rPr>
          <w:b/>
          <w:sz w:val="18"/>
        </w:rPr>
      </w:pPr>
    </w:p>
    <w:p w:rsidR="004851B5" w:rsidRDefault="00001CF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программы составляет 14,0 тыс. руб.,</w:t>
      </w:r>
    </w:p>
    <w:p w:rsidR="004851B5" w:rsidRDefault="00001CFB">
      <w:pPr>
        <w:tabs>
          <w:tab w:val="left" w:pos="4320"/>
        </w:tabs>
        <w:jc w:val="both"/>
        <w:rPr>
          <w:sz w:val="28"/>
        </w:rPr>
      </w:pPr>
      <w:r>
        <w:rPr>
          <w:sz w:val="28"/>
        </w:rPr>
        <w:t>в том числе по годам:</w:t>
      </w:r>
    </w:p>
    <w:p w:rsidR="004851B5" w:rsidRDefault="00001CF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2023 год  - 14,0 тыс. руб.; </w:t>
      </w:r>
    </w:p>
    <w:p w:rsidR="004851B5" w:rsidRDefault="00001CF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2024 год  - 0,0 тыс. руб.; </w:t>
      </w:r>
    </w:p>
    <w:p w:rsidR="004851B5" w:rsidRDefault="00001CF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2025 год – 0,0 тыс. руб.</w:t>
      </w:r>
    </w:p>
    <w:p w:rsidR="004851B5" w:rsidRDefault="00001CFB">
      <w:pPr>
        <w:pStyle w:val="a7"/>
        <w:ind w:firstLine="708"/>
      </w:pPr>
      <w:r>
        <w:t xml:space="preserve">Источниками ресурсного обеспечения программы являются средства бюджета сельского поселения </w:t>
      </w:r>
      <w:proofErr w:type="gramStart"/>
      <w:r>
        <w:t>Денискино</w:t>
      </w:r>
      <w:proofErr w:type="gramEnd"/>
      <w:r>
        <w:t xml:space="preserve">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области. Объемы финансирования программы по мероприятиям и годам подлежат уточнению при формировании бюджета сельского поселения </w:t>
      </w:r>
      <w:proofErr w:type="gramStart"/>
      <w:r>
        <w:t>Денискино</w:t>
      </w:r>
      <w:proofErr w:type="gramEnd"/>
      <w:r>
        <w:t xml:space="preserve"> на соответствующий финансовый год.</w:t>
      </w:r>
    </w:p>
    <w:p w:rsidR="004851B5" w:rsidRDefault="004851B5">
      <w:pPr>
        <w:widowControl w:val="0"/>
        <w:ind w:right="23"/>
        <w:rPr>
          <w:b/>
          <w:sz w:val="28"/>
        </w:rPr>
      </w:pPr>
    </w:p>
    <w:p w:rsidR="004851B5" w:rsidRDefault="00001CFB">
      <w:pPr>
        <w:pStyle w:val="af7"/>
        <w:widowControl w:val="0"/>
        <w:numPr>
          <w:ilvl w:val="0"/>
          <w:numId w:val="1"/>
        </w:numPr>
        <w:ind w:right="23"/>
        <w:jc w:val="center"/>
        <w:rPr>
          <w:b/>
          <w:sz w:val="28"/>
        </w:rPr>
      </w:pPr>
      <w:r>
        <w:rPr>
          <w:b/>
          <w:sz w:val="28"/>
        </w:rPr>
        <w:t>Анализ рисков реализации программы и описание мер управления рисками</w:t>
      </w:r>
    </w:p>
    <w:p w:rsidR="004851B5" w:rsidRDefault="004851B5">
      <w:pPr>
        <w:pStyle w:val="af7"/>
        <w:widowControl w:val="0"/>
        <w:ind w:left="1084" w:right="23"/>
        <w:rPr>
          <w:b/>
          <w:sz w:val="18"/>
        </w:rPr>
      </w:pP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При реализации программы существуют следующие риски: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- невозможность реализации (или реализация не в полном объеме) по причине недофинансирования: снижения уровня доходов местного бюджета;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ожидаемых результатов по причине</w:t>
      </w:r>
      <w:r>
        <w:t xml:space="preserve"> </w:t>
      </w:r>
      <w:r>
        <w:rPr>
          <w:sz w:val="28"/>
        </w:rPr>
        <w:t>человеческого фактора: намеренное несоблюдение работниками мер, отраженных в инструкциях по охране труда.</w:t>
      </w:r>
    </w:p>
    <w:p w:rsidR="004851B5" w:rsidRDefault="00001CFB">
      <w:pPr>
        <w:ind w:firstLine="709"/>
        <w:jc w:val="both"/>
        <w:rPr>
          <w:sz w:val="28"/>
        </w:rPr>
      </w:pPr>
      <w:r>
        <w:rPr>
          <w:sz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необходимости.</w:t>
      </w:r>
    </w:p>
    <w:p w:rsidR="004851B5" w:rsidRDefault="004851B5">
      <w:pPr>
        <w:ind w:firstLine="709"/>
        <w:jc w:val="both"/>
        <w:rPr>
          <w:sz w:val="28"/>
        </w:rPr>
      </w:pPr>
    </w:p>
    <w:p w:rsidR="004851B5" w:rsidRDefault="00001CFB">
      <w:pPr>
        <w:pStyle w:val="af7"/>
        <w:widowControl w:val="0"/>
        <w:numPr>
          <w:ilvl w:val="0"/>
          <w:numId w:val="1"/>
        </w:numPr>
        <w:ind w:right="23"/>
        <w:jc w:val="center"/>
        <w:rPr>
          <w:b/>
          <w:sz w:val="28"/>
        </w:rPr>
      </w:pPr>
      <w:r>
        <w:rPr>
          <w:b/>
          <w:sz w:val="28"/>
        </w:rPr>
        <w:t>Оценка уровня реализации программы</w:t>
      </w:r>
    </w:p>
    <w:p w:rsidR="004851B5" w:rsidRDefault="004851B5">
      <w:pPr>
        <w:widowControl w:val="0"/>
        <w:ind w:right="23"/>
        <w:rPr>
          <w:b/>
          <w:sz w:val="18"/>
        </w:rPr>
      </w:pPr>
    </w:p>
    <w:p w:rsidR="004851B5" w:rsidRDefault="00001CFB">
      <w:pPr>
        <w:widowControl w:val="0"/>
        <w:ind w:left="20" w:right="20" w:firstLine="700"/>
        <w:jc w:val="both"/>
        <w:rPr>
          <w:sz w:val="28"/>
        </w:rPr>
      </w:pPr>
      <w:r>
        <w:rPr>
          <w:sz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>
        <w:rPr>
          <w:sz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4851B5" w:rsidRDefault="00001CFB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>
        <w:rPr>
          <w:sz w:val="28"/>
        </w:rPr>
        <w:br/>
        <w:t>и в целом по окончании ее реализации.</w:t>
      </w:r>
    </w:p>
    <w:p w:rsidR="004851B5" w:rsidRDefault="00001CFB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4851B5" w:rsidRDefault="00001CFB">
      <w:pPr>
        <w:widowControl w:val="0"/>
        <w:tabs>
          <w:tab w:val="left" w:pos="2520"/>
          <w:tab w:val="left" w:pos="7740"/>
        </w:tabs>
        <w:ind w:right="71" w:firstLine="709"/>
        <w:jc w:val="both"/>
        <w:rPr>
          <w:sz w:val="28"/>
        </w:rPr>
      </w:pPr>
      <w:r>
        <w:tab/>
      </w:r>
      <w:r>
        <w:rPr>
          <w:noProof/>
        </w:rPr>
        <w:drawing>
          <wp:inline distT="0" distB="0" distL="0" distR="0">
            <wp:extent cx="1933575" cy="619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4851B5" w:rsidRDefault="00001CFB">
      <w:pPr>
        <w:widowControl w:val="0"/>
        <w:tabs>
          <w:tab w:val="left" w:pos="2520"/>
          <w:tab w:val="left" w:pos="7740"/>
        </w:tabs>
        <w:ind w:right="71" w:firstLine="709"/>
        <w:jc w:val="both"/>
        <w:rPr>
          <w:sz w:val="28"/>
        </w:rPr>
      </w:pPr>
      <w:r>
        <w:rPr>
          <w:sz w:val="28"/>
        </w:rPr>
        <w:t>где</w:t>
      </w:r>
    </w:p>
    <w:p w:rsidR="004851B5" w:rsidRDefault="00001CFB">
      <w:pPr>
        <w:widowControl w:val="0"/>
        <w:tabs>
          <w:tab w:val="left" w:pos="7740"/>
        </w:tabs>
        <w:ind w:right="71" w:firstLine="72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i/>
          <w:sz w:val="28"/>
        </w:rPr>
        <w:t>Е</w:t>
      </w:r>
      <w:proofErr w:type="gramStart"/>
      <w:r>
        <w:rPr>
          <w:i/>
          <w:sz w:val="28"/>
          <w:vertAlign w:val="subscript"/>
        </w:rPr>
        <w:t>i</w:t>
      </w:r>
      <w:proofErr w:type="spellEnd"/>
      <w:proofErr w:type="gramEnd"/>
      <w:r>
        <w:t>  </w:t>
      </w:r>
      <w:r>
        <w:rPr>
          <w:sz w:val="28"/>
        </w:rPr>
        <w:t xml:space="preserve">– уровень хода реализации мероприятий подпрограммы по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показателю  (в процентах);</w:t>
      </w:r>
    </w:p>
    <w:p w:rsidR="004851B5" w:rsidRDefault="00001CFB">
      <w:pPr>
        <w:widowControl w:val="0"/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6225" cy="2857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базовое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показателя;</w:t>
      </w:r>
    </w:p>
    <w:p w:rsidR="004851B5" w:rsidRDefault="00001CFB">
      <w:pPr>
        <w:widowControl w:val="0"/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2952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– текущее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показателя;</w:t>
      </w:r>
    </w:p>
    <w:p w:rsidR="004851B5" w:rsidRDefault="00001CFB">
      <w:pPr>
        <w:widowControl w:val="0"/>
        <w:ind w:right="71"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2952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– плановое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показателя.</w:t>
      </w:r>
    </w:p>
    <w:p w:rsidR="004851B5" w:rsidRDefault="00001CFB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При оценке уровня реализации мероприятий программы используются следующие показатели:</w:t>
      </w:r>
    </w:p>
    <w:p w:rsidR="004851B5" w:rsidRDefault="00001CFB">
      <w:pPr>
        <w:widowControl w:val="0"/>
        <w:ind w:right="71" w:firstLine="720"/>
        <w:jc w:val="both"/>
        <w:rPr>
          <w:sz w:val="28"/>
        </w:rPr>
      </w:pPr>
      <w:r>
        <w:rPr>
          <w:sz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4851B5" w:rsidRDefault="00001CFB">
      <w:pPr>
        <w:widowControl w:val="0"/>
        <w:tabs>
          <w:tab w:val="left" w:pos="2700"/>
          <w:tab w:val="left" w:pos="8640"/>
        </w:tabs>
        <w:jc w:val="both"/>
        <w:rPr>
          <w:sz w:val="28"/>
        </w:rPr>
      </w:pPr>
      <w:r>
        <w:lastRenderedPageBreak/>
        <w:tab/>
      </w:r>
      <w:r>
        <w:rPr>
          <w:noProof/>
        </w:rPr>
        <w:drawing>
          <wp:inline distT="0" distB="0" distL="0" distR="0">
            <wp:extent cx="952500" cy="5810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4851B5" w:rsidRDefault="00001CFB">
      <w:pPr>
        <w:widowControl w:val="0"/>
        <w:rPr>
          <w:sz w:val="28"/>
        </w:rPr>
      </w:pPr>
      <w:r>
        <w:rPr>
          <w:sz w:val="28"/>
        </w:rPr>
        <w:t xml:space="preserve">где </w:t>
      </w:r>
    </w:p>
    <w:p w:rsidR="004851B5" w:rsidRDefault="00001CFB">
      <w:pPr>
        <w:widowControl w:val="0"/>
        <w:ind w:firstLine="709"/>
        <w:jc w:val="both"/>
        <w:rPr>
          <w:sz w:val="28"/>
        </w:rPr>
      </w:pPr>
      <w:r>
        <w:rPr>
          <w:i/>
          <w:sz w:val="28"/>
        </w:rPr>
        <w:t xml:space="preserve">Е </w:t>
      </w:r>
      <w:r>
        <w:rPr>
          <w:sz w:val="28"/>
        </w:rPr>
        <w:t>– интегральный показатель уровня реализаций мероприятий программы (в процентах)</w:t>
      </w:r>
    </w:p>
    <w:p w:rsidR="004851B5" w:rsidRDefault="00001CFB">
      <w:pPr>
        <w:widowControl w:val="0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Е</w:t>
      </w:r>
      <w:proofErr w:type="gramStart"/>
      <w:r>
        <w:rPr>
          <w:i/>
          <w:sz w:val="28"/>
          <w:vertAlign w:val="subscript"/>
        </w:rPr>
        <w:t>i</w:t>
      </w:r>
      <w:proofErr w:type="spellEnd"/>
      <w:proofErr w:type="gramEnd"/>
      <w:r>
        <w:t>  </w:t>
      </w:r>
      <w:r>
        <w:rPr>
          <w:sz w:val="28"/>
        </w:rPr>
        <w:t xml:space="preserve">– уровень хода реализации мероприятий подпрограммы по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показателю  (в процентах);</w:t>
      </w:r>
    </w:p>
    <w:p w:rsidR="004851B5" w:rsidRDefault="00001CFB">
      <w:pPr>
        <w:widowControl w:val="0"/>
        <w:ind w:firstLine="720"/>
        <w:rPr>
          <w:sz w:val="28"/>
        </w:rPr>
      </w:pPr>
      <w:r>
        <w:rPr>
          <w:i/>
          <w:sz w:val="28"/>
        </w:rPr>
        <w:t>N</w:t>
      </w:r>
      <w:r>
        <w:rPr>
          <w:sz w:val="28"/>
        </w:rPr>
        <w:t xml:space="preserve"> – количество показателей.</w:t>
      </w:r>
    </w:p>
    <w:p w:rsidR="004851B5" w:rsidRDefault="00001CFB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При значениях интегрального показателя уровня реализации мероприятий программы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Е</w:t>
      </w:r>
      <w:proofErr w:type="gramEnd"/>
      <w:r>
        <w:rPr>
          <w:i/>
          <w:sz w:val="28"/>
        </w:rPr>
        <w:t>=</w:t>
      </w:r>
      <w:r>
        <w:rPr>
          <w:sz w:val="28"/>
        </w:rPr>
        <w:t xml:space="preserve">80% и более эффективность реализации мероприятий программы признается высокой, при значении </w:t>
      </w:r>
      <w:r>
        <w:rPr>
          <w:i/>
          <w:sz w:val="28"/>
        </w:rPr>
        <w:t>R</w:t>
      </w:r>
      <w:r>
        <w:rPr>
          <w:sz w:val="28"/>
        </w:rPr>
        <w:t xml:space="preserve"> от 79%  до 50% – средней, при значениях </w:t>
      </w:r>
      <w:r>
        <w:rPr>
          <w:i/>
          <w:sz w:val="28"/>
        </w:rPr>
        <w:t>R</w:t>
      </w:r>
      <w:r>
        <w:rPr>
          <w:sz w:val="28"/>
        </w:rPr>
        <w:t xml:space="preserve"> меньше 50% –  низкой.</w:t>
      </w: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rPr>
          <w:sz w:val="28"/>
        </w:rPr>
      </w:pPr>
    </w:p>
    <w:p w:rsidR="004851B5" w:rsidRDefault="004851B5">
      <w:pPr>
        <w:sectPr w:rsidR="004851B5">
          <w:headerReference w:type="default" r:id="rId14"/>
          <w:footerReference w:type="default" r:id="rId15"/>
          <w:headerReference w:type="first" r:id="rId16"/>
          <w:pgSz w:w="11906" w:h="16838"/>
          <w:pgMar w:top="426" w:right="737" w:bottom="568" w:left="1701" w:header="709" w:footer="0" w:gutter="0"/>
          <w:pgNumType w:start="1"/>
          <w:cols w:space="720"/>
          <w:titlePg/>
        </w:sectPr>
      </w:pPr>
    </w:p>
    <w:p w:rsidR="004851B5" w:rsidRDefault="00001CFB">
      <w:pPr>
        <w:jc w:val="right"/>
        <w:rPr>
          <w:sz w:val="28"/>
        </w:rPr>
      </w:pPr>
      <w:r>
        <w:rPr>
          <w:sz w:val="28"/>
        </w:rPr>
        <w:lastRenderedPageBreak/>
        <w:t xml:space="preserve">   </w:t>
      </w:r>
      <w:r>
        <w:rPr>
          <w:sz w:val="22"/>
        </w:rPr>
        <w:t xml:space="preserve">Приложение 1                                                                                                               </w:t>
      </w:r>
    </w:p>
    <w:p w:rsidR="004851B5" w:rsidRDefault="00001CFB">
      <w:pPr>
        <w:jc w:val="right"/>
        <w:rPr>
          <w:sz w:val="22"/>
        </w:rPr>
      </w:pPr>
      <w:r>
        <w:rPr>
          <w:sz w:val="22"/>
        </w:rPr>
        <w:t xml:space="preserve">к программе «Нулевой травматизм» </w:t>
      </w:r>
    </w:p>
    <w:p w:rsidR="004851B5" w:rsidRDefault="00001CFB">
      <w:pPr>
        <w:jc w:val="right"/>
        <w:rPr>
          <w:sz w:val="22"/>
        </w:rPr>
      </w:pPr>
      <w:r>
        <w:rPr>
          <w:sz w:val="22"/>
        </w:rPr>
        <w:t xml:space="preserve">Администрации сельского поселения </w:t>
      </w:r>
      <w:proofErr w:type="gramStart"/>
      <w:r>
        <w:rPr>
          <w:sz w:val="22"/>
        </w:rPr>
        <w:t>Денискино</w:t>
      </w:r>
      <w:proofErr w:type="gramEnd"/>
      <w:r>
        <w:rPr>
          <w:sz w:val="22"/>
        </w:rPr>
        <w:t xml:space="preserve"> </w:t>
      </w:r>
    </w:p>
    <w:p w:rsidR="004851B5" w:rsidRDefault="00001CFB">
      <w:pPr>
        <w:jc w:val="right"/>
        <w:rPr>
          <w:sz w:val="22"/>
        </w:rPr>
      </w:pP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Шенталинский</w:t>
      </w:r>
      <w:proofErr w:type="spellEnd"/>
      <w:r>
        <w:rPr>
          <w:sz w:val="22"/>
        </w:rPr>
        <w:t xml:space="preserve"> </w:t>
      </w:r>
    </w:p>
    <w:p w:rsidR="004851B5" w:rsidRDefault="00001CFB">
      <w:pPr>
        <w:jc w:val="right"/>
        <w:rPr>
          <w:sz w:val="28"/>
        </w:rPr>
      </w:pPr>
      <w:r>
        <w:rPr>
          <w:sz w:val="22"/>
        </w:rPr>
        <w:t>Самарской области на 2023 – 2025 годы</w:t>
      </w:r>
      <w:r>
        <w:rPr>
          <w:sz w:val="28"/>
        </w:rPr>
        <w:t xml:space="preserve">  </w:t>
      </w:r>
    </w:p>
    <w:p w:rsidR="004851B5" w:rsidRDefault="00001CF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4851B5" w:rsidRDefault="00001CFB">
      <w:pPr>
        <w:jc w:val="center"/>
        <w:rPr>
          <w:b/>
          <w:sz w:val="28"/>
        </w:rPr>
      </w:pPr>
      <w:r>
        <w:rPr>
          <w:b/>
          <w:sz w:val="28"/>
        </w:rPr>
        <w:t xml:space="preserve">Целевые показатели (индикаторы) достижения целей и решения задач программы 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 Самарской области на 2023 – 2025 годы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4851B5">
        <w:trPr>
          <w:tblHeader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Плановые значения показателя</w:t>
            </w:r>
          </w:p>
        </w:tc>
      </w:tr>
      <w:tr w:rsidR="004851B5">
        <w:trPr>
          <w:tblHeader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4851B5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4851B5"/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4851B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485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2025г.</w:t>
            </w:r>
          </w:p>
        </w:tc>
      </w:tr>
      <w:tr w:rsidR="004851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 где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51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>
              <w:rPr>
                <w:rFonts w:ascii="Times New Roman" w:hAnsi="Times New Roman"/>
                <w:sz w:val="24"/>
              </w:rPr>
              <w:lastRenderedPageBreak/>
              <w:t>производстве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Значение показателя рассчитывается по формуле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работающих);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51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 = (</w:t>
            </w: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10000) / Краб,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работающих);</w:t>
            </w:r>
          </w:p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случаев профессиональных заболеваний в отчетном году;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851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4851B5" w:rsidRDefault="004851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100%</w:t>
            </w:r>
            <w:r>
              <w:rPr>
                <w:rFonts w:ascii="Times New Roman" w:hAnsi="Times New Roman"/>
                <w:sz w:val="24"/>
                <w:vertAlign w:val="subscript"/>
              </w:rPr>
              <w:t>,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4851B5" w:rsidRDefault="00001CF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среднесписочная численность работников в отчетном году</w:t>
            </w:r>
          </w:p>
          <w:p w:rsidR="004851B5" w:rsidRDefault="004851B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B5" w:rsidRDefault="00001C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</w:tbl>
    <w:p w:rsidR="004851B5" w:rsidRDefault="00001CFB">
      <w:pPr>
        <w:rPr>
          <w:sz w:val="10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Ind w:w="7654" w:type="dxa"/>
        <w:tblLayout w:type="fixed"/>
        <w:tblLook w:val="04A0" w:firstRow="1" w:lastRow="0" w:firstColumn="1" w:lastColumn="0" w:noHBand="0" w:noVBand="1"/>
      </w:tblPr>
      <w:tblGrid>
        <w:gridCol w:w="6840"/>
      </w:tblGrid>
      <w:tr w:rsidR="004851B5">
        <w:trPr>
          <w:trHeight w:val="904"/>
        </w:trPr>
        <w:tc>
          <w:tcPr>
            <w:tcW w:w="6840" w:type="dxa"/>
          </w:tcPr>
          <w:p w:rsidR="004851B5" w:rsidRDefault="00001CFB">
            <w:pPr>
              <w:ind w:left="-1526"/>
              <w:jc w:val="right"/>
            </w:pPr>
            <w:r>
              <w:lastRenderedPageBreak/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4851B5" w:rsidRDefault="00001CFB">
            <w:pPr>
              <w:ind w:left="-1526"/>
              <w:jc w:val="right"/>
            </w:pPr>
            <w:r>
              <w:t xml:space="preserve">Администрации сельского поселения </w:t>
            </w:r>
            <w:proofErr w:type="gramStart"/>
            <w:r>
              <w:t>Денискино</w:t>
            </w:r>
            <w:proofErr w:type="gramEnd"/>
            <w:r>
              <w:t xml:space="preserve"> </w:t>
            </w:r>
          </w:p>
          <w:p w:rsidR="004851B5" w:rsidRDefault="00001CFB">
            <w:pPr>
              <w:ind w:left="-1526"/>
              <w:jc w:val="right"/>
            </w:pPr>
            <w:r>
              <w:t xml:space="preserve">муниципального района </w:t>
            </w:r>
            <w:proofErr w:type="spellStart"/>
            <w:r>
              <w:t>Шенталинский</w:t>
            </w:r>
            <w:proofErr w:type="spellEnd"/>
            <w:r>
              <w:t xml:space="preserve"> </w:t>
            </w:r>
          </w:p>
          <w:p w:rsidR="004851B5" w:rsidRDefault="00001CFB">
            <w:pPr>
              <w:ind w:left="-1526"/>
              <w:jc w:val="right"/>
            </w:pPr>
            <w:r>
              <w:t xml:space="preserve">Самарской области на 2023 – 2025 годы </w:t>
            </w:r>
          </w:p>
        </w:tc>
      </w:tr>
    </w:tbl>
    <w:p w:rsidR="004851B5" w:rsidRDefault="004851B5">
      <w:pPr>
        <w:widowControl w:val="0"/>
        <w:jc w:val="center"/>
        <w:rPr>
          <w:b/>
          <w:sz w:val="18"/>
        </w:rPr>
      </w:pPr>
    </w:p>
    <w:p w:rsidR="004851B5" w:rsidRDefault="00001CFB">
      <w:pPr>
        <w:jc w:val="center"/>
        <w:rPr>
          <w:b/>
          <w:sz w:val="28"/>
        </w:rPr>
      </w:pPr>
      <w:r>
        <w:rPr>
          <w:b/>
          <w:sz w:val="28"/>
        </w:rPr>
        <w:t>Перечень мероприятий программы «Нулевой травматизм»</w:t>
      </w:r>
      <w:r>
        <w:t xml:space="preserve"> </w:t>
      </w:r>
      <w:r>
        <w:rPr>
          <w:b/>
          <w:sz w:val="28"/>
        </w:rPr>
        <w:t xml:space="preserve">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4851B5" w:rsidRDefault="00001CFB">
      <w:pPr>
        <w:ind w:left="-15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 Самарской области на 2023 – 2025 годы</w:t>
      </w: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4851B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851B5" w:rsidRDefault="00001CFB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 xml:space="preserve">Объемы финансирования,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4851B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851B5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Анализ и систематизации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spacing w:afterAutospacing="1"/>
              <w:ind w:left="127" w:right="178"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 xml:space="preserve">Актуализация типовых инструкций по охране труда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  <w:rPr>
                <w:b/>
              </w:rPr>
            </w:pPr>
            <w:r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4851B5" w:rsidRDefault="00001CFB">
            <w:pPr>
              <w:jc w:val="center"/>
            </w:pPr>
            <w:r>
              <w:rPr>
                <w:b/>
              </w:rPr>
              <w:t>Непрерывная подготовка работников по охране труда</w:t>
            </w: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Назначение ответственного за организацию работы по охране труда в Администрации  сельского поселения Денискино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Обучение ответственных по охране труда 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 xml:space="preserve">Глава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lastRenderedPageBreak/>
              <w:t>2.6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Проведение вводного инструктажа, первичного, повторного инструктажа на рабочем месте,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 xml:space="preserve">Организация выдачи </w:t>
            </w:r>
            <w:proofErr w:type="gramStart"/>
            <w:r>
              <w:t>СИЗ</w:t>
            </w:r>
            <w:proofErr w:type="gramEnd"/>
            <w:r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right="178"/>
              <w:jc w:val="both"/>
            </w:pPr>
            <w:r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2.10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 xml:space="preserve">Организация проведения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3.1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3.2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4.3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  <w:tr w:rsidR="004851B5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4851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  <w:tr w:rsidR="004851B5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r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ind w:left="127" w:right="178"/>
              <w:jc w:val="both"/>
            </w:pPr>
            <w:r>
              <w:t>Организация и проведение физкультурных и спортивных мероприятий, в том числе мероприятий по внедрению ВФСК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1B5" w:rsidRDefault="00001CFB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2023-2025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>
            <w:pPr>
              <w:jc w:val="center"/>
            </w:pPr>
          </w:p>
        </w:tc>
      </w:tr>
      <w:tr w:rsidR="004851B5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001CFB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1B5" w:rsidRDefault="004851B5"/>
        </w:tc>
      </w:tr>
    </w:tbl>
    <w:p w:rsidR="004851B5" w:rsidRDefault="004851B5">
      <w:pPr>
        <w:rPr>
          <w:sz w:val="28"/>
        </w:rPr>
      </w:pPr>
    </w:p>
    <w:sectPr w:rsidR="004851B5">
      <w:headerReference w:type="default" r:id="rId17"/>
      <w:footerReference w:type="default" r:id="rId18"/>
      <w:pgSz w:w="16838" w:h="11906"/>
      <w:pgMar w:top="567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84" w:rsidRDefault="00993384">
      <w:r>
        <w:separator/>
      </w:r>
    </w:p>
  </w:endnote>
  <w:endnote w:type="continuationSeparator" w:id="0">
    <w:p w:rsidR="00993384" w:rsidRDefault="009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Default="004851B5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Default="004851B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84" w:rsidRDefault="00993384">
      <w:r>
        <w:separator/>
      </w:r>
    </w:p>
  </w:footnote>
  <w:footnote w:type="continuationSeparator" w:id="0">
    <w:p w:rsidR="00993384" w:rsidRDefault="0099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Default="00001C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D120A">
      <w:rPr>
        <w:noProof/>
      </w:rPr>
      <w:t>2</w:t>
    </w:r>
    <w:r>
      <w:fldChar w:fldCharType="end"/>
    </w:r>
  </w:p>
  <w:p w:rsidR="004851B5" w:rsidRDefault="004851B5">
    <w:pPr>
      <w:pStyle w:val="af9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4851B5" w:rsidRDefault="004851B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Default="004851B5">
    <w:pPr>
      <w:pStyle w:val="af9"/>
      <w:jc w:val="center"/>
    </w:pPr>
  </w:p>
  <w:p w:rsidR="004851B5" w:rsidRDefault="004851B5">
    <w:pPr>
      <w:pStyle w:val="af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B5" w:rsidRDefault="00001C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9489F">
      <w:rPr>
        <w:noProof/>
      </w:rPr>
      <w:t>11</w:t>
    </w:r>
    <w:r>
      <w:fldChar w:fldCharType="end"/>
    </w:r>
  </w:p>
  <w:p w:rsidR="004851B5" w:rsidRDefault="004851B5">
    <w:pPr>
      <w:pStyle w:val="af9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4851B5" w:rsidRDefault="004851B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37D"/>
    <w:multiLevelType w:val="multilevel"/>
    <w:tmpl w:val="6D745C3C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606A1F86"/>
    <w:multiLevelType w:val="multilevel"/>
    <w:tmpl w:val="418021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B6E"/>
    <w:multiLevelType w:val="multilevel"/>
    <w:tmpl w:val="DDB023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5"/>
    <w:rsid w:val="00001CFB"/>
    <w:rsid w:val="00200EF4"/>
    <w:rsid w:val="00280A61"/>
    <w:rsid w:val="002D120A"/>
    <w:rsid w:val="004851B5"/>
    <w:rsid w:val="00993384"/>
    <w:rsid w:val="00A9489F"/>
    <w:rsid w:val="00C6596A"/>
    <w:rsid w:val="00E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 Indent"/>
    <w:basedOn w:val="a"/>
    <w:link w:val="a4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43">
    <w:name w:val="Основной текст (4)"/>
    <w:basedOn w:val="a"/>
    <w:link w:val="44"/>
    <w:pPr>
      <w:spacing w:before="60" w:after="180" w:line="240" w:lineRule="atLeast"/>
      <w:jc w:val="both"/>
    </w:pPr>
    <w:rPr>
      <w:rFonts w:ascii="Arial" w:hAnsi="Arial"/>
      <w:sz w:val="16"/>
      <w:highlight w:val="white"/>
    </w:rPr>
  </w:style>
  <w:style w:type="character" w:customStyle="1" w:styleId="44">
    <w:name w:val="Основной текст (4)"/>
    <w:basedOn w:val="1"/>
    <w:link w:val="43"/>
    <w:rPr>
      <w:rFonts w:ascii="Arial" w:hAnsi="Arial"/>
      <w:sz w:val="16"/>
      <w:highlight w:val="white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23">
    <w:name w:val="Заголовок №2"/>
    <w:basedOn w:val="a"/>
    <w:link w:val="24"/>
    <w:pPr>
      <w:spacing w:before="60" w:after="1200" w:line="240" w:lineRule="atLeast"/>
      <w:outlineLvl w:val="1"/>
    </w:pPr>
    <w:rPr>
      <w:rFonts w:ascii="Arial" w:hAnsi="Arial"/>
      <w:sz w:val="29"/>
      <w:highlight w:val="white"/>
    </w:rPr>
  </w:style>
  <w:style w:type="character" w:customStyle="1" w:styleId="24">
    <w:name w:val="Заголовок №2"/>
    <w:basedOn w:val="1"/>
    <w:link w:val="23"/>
    <w:rPr>
      <w:rFonts w:ascii="Arial" w:hAnsi="Arial"/>
      <w:sz w:val="29"/>
      <w:highlight w:val="white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текст (12)"/>
    <w:basedOn w:val="a"/>
    <w:link w:val="120"/>
    <w:pPr>
      <w:spacing w:line="240" w:lineRule="atLeast"/>
    </w:pPr>
    <w:rPr>
      <w:rFonts w:ascii="Batang" w:hAnsi="Batang"/>
      <w:sz w:val="16"/>
    </w:rPr>
  </w:style>
  <w:style w:type="character" w:customStyle="1" w:styleId="120">
    <w:name w:val="Основной текст (12)"/>
    <w:basedOn w:val="1"/>
    <w:link w:val="12"/>
    <w:rPr>
      <w:rFonts w:ascii="Batang" w:hAnsi="Batang"/>
      <w:sz w:val="16"/>
    </w:rPr>
  </w:style>
  <w:style w:type="paragraph" w:styleId="a7">
    <w:name w:val="No Spacing"/>
    <w:link w:val="a8"/>
    <w:pPr>
      <w:jc w:val="both"/>
    </w:pPr>
    <w:rPr>
      <w:rFonts w:ascii="Times New Roman CYR" w:hAnsi="Times New Roman CYR"/>
      <w:sz w:val="28"/>
    </w:rPr>
  </w:style>
  <w:style w:type="character" w:customStyle="1" w:styleId="a8">
    <w:name w:val="Без интервала Знак"/>
    <w:link w:val="a7"/>
    <w:rPr>
      <w:rFonts w:ascii="Times New Roman CYR" w:hAnsi="Times New Roman CYR"/>
      <w:sz w:val="28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4">
    <w:name w:val="Основной текст14"/>
    <w:basedOn w:val="a"/>
    <w:link w:val="140"/>
    <w:pPr>
      <w:spacing w:after="60" w:line="240" w:lineRule="atLeast"/>
      <w:jc w:val="center"/>
    </w:pPr>
    <w:rPr>
      <w:rFonts w:ascii="Arial" w:hAnsi="Arial"/>
      <w:sz w:val="16"/>
    </w:rPr>
  </w:style>
  <w:style w:type="character" w:customStyle="1" w:styleId="140">
    <w:name w:val="Основной текст14"/>
    <w:basedOn w:val="1"/>
    <w:link w:val="14"/>
    <w:rPr>
      <w:rFonts w:ascii="Arial" w:hAnsi="Arial"/>
      <w:color w:val="000000"/>
      <w:sz w:val="1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13">
    <w:name w:val="Основной шрифт абзаца1"/>
  </w:style>
  <w:style w:type="paragraph" w:customStyle="1" w:styleId="45">
    <w:name w:val="Заголовок №4"/>
    <w:basedOn w:val="a"/>
    <w:link w:val="46"/>
    <w:pPr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highlight w:val="white"/>
    </w:rPr>
  </w:style>
  <w:style w:type="character" w:customStyle="1" w:styleId="46">
    <w:name w:val="Заголовок №4"/>
    <w:basedOn w:val="1"/>
    <w:link w:val="45"/>
    <w:rPr>
      <w:rFonts w:ascii="Arial" w:hAnsi="Arial"/>
      <w:sz w:val="16"/>
      <w:highlight w:val="whit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customStyle="1" w:styleId="Paragraph">
    <w:name w:val="Paragraph"/>
    <w:basedOn w:val="a"/>
    <w:link w:val="Paragraph0"/>
    <w:pPr>
      <w:spacing w:after="80"/>
    </w:pPr>
    <w:rPr>
      <w:rFonts w:ascii="Century Schoolbook" w:hAnsi="Century Schoolbook"/>
      <w:spacing w:val="3"/>
      <w:sz w:val="20"/>
    </w:rPr>
  </w:style>
  <w:style w:type="character" w:customStyle="1" w:styleId="Paragraph0">
    <w:name w:val="Paragraph"/>
    <w:basedOn w:val="1"/>
    <w:link w:val="Paragraph"/>
    <w:rPr>
      <w:rFonts w:ascii="Century Schoolbook" w:hAnsi="Century Schoolbook"/>
      <w:spacing w:val="3"/>
      <w:sz w:val="20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  <w:sz w:val="20"/>
    </w:rPr>
  </w:style>
  <w:style w:type="character" w:customStyle="1" w:styleId="FORMATTEXT0">
    <w:name w:val=".FORMATTEXT"/>
    <w:link w:val="FORMATTEXT"/>
    <w:rPr>
      <w:rFonts w:ascii="Arial" w:hAnsi="Arial"/>
      <w:sz w:val="20"/>
    </w:rPr>
  </w:style>
  <w:style w:type="paragraph" w:customStyle="1" w:styleId="formattext1">
    <w:name w:val="formattext"/>
    <w:basedOn w:val="a"/>
    <w:link w:val="formattext2"/>
    <w:pPr>
      <w:spacing w:beforeAutospacing="1" w:afterAutospacing="1"/>
    </w:pPr>
  </w:style>
  <w:style w:type="character" w:customStyle="1" w:styleId="formattext2">
    <w:name w:val="formattext"/>
    <w:basedOn w:val="1"/>
    <w:link w:val="formattext1"/>
    <w:rPr>
      <w:sz w:val="24"/>
    </w:rPr>
  </w:style>
  <w:style w:type="paragraph" w:customStyle="1" w:styleId="ab">
    <w:name w:val="Основной текст + Курсив"/>
    <w:link w:val="ac"/>
    <w:rPr>
      <w:i/>
    </w:rPr>
  </w:style>
  <w:style w:type="character" w:customStyle="1" w:styleId="ac">
    <w:name w:val="Основной текст + Курсив"/>
    <w:link w:val="ab"/>
    <w:rPr>
      <w:rFonts w:ascii="Times New Roman" w:hAnsi="Times New Roman"/>
      <w:i/>
      <w:spacing w:val="0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pPr>
      <w:spacing w:after="120"/>
    </w:pPr>
    <w:rPr>
      <w:sz w:val="20"/>
    </w:rPr>
  </w:style>
  <w:style w:type="character" w:customStyle="1" w:styleId="af0">
    <w:name w:val="Основной текст Знак"/>
    <w:basedOn w:val="1"/>
    <w:link w:val="af"/>
    <w:rPr>
      <w:sz w:val="20"/>
    </w:rPr>
  </w:style>
  <w:style w:type="paragraph" w:customStyle="1" w:styleId="Texttabl">
    <w:name w:val="Text_tabl"/>
    <w:basedOn w:val="a"/>
    <w:link w:val="Texttabl0"/>
    <w:pPr>
      <w:spacing w:before="60" w:after="60"/>
    </w:pPr>
  </w:style>
  <w:style w:type="character" w:customStyle="1" w:styleId="Texttabl0">
    <w:name w:val="Text_tabl"/>
    <w:basedOn w:val="1"/>
    <w:link w:val="Texttabl"/>
    <w:rPr>
      <w:sz w:val="24"/>
    </w:rPr>
  </w:style>
  <w:style w:type="paragraph" w:customStyle="1" w:styleId="Web">
    <w:name w:val="Îáû÷íûé (Web)"/>
    <w:basedOn w:val="a"/>
    <w:link w:val="Web0"/>
    <w:pPr>
      <w:spacing w:before="100" w:after="100"/>
    </w:pPr>
  </w:style>
  <w:style w:type="character" w:customStyle="1" w:styleId="Web0">
    <w:name w:val="Îáû÷íûé (Web)"/>
    <w:basedOn w:val="1"/>
    <w:link w:val="Web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3"/>
    <w:link w:val="af1"/>
  </w:style>
  <w:style w:type="character" w:styleId="af1">
    <w:name w:val="page number"/>
    <w:basedOn w:val="a0"/>
    <w:link w:val="15"/>
  </w:style>
  <w:style w:type="paragraph" w:customStyle="1" w:styleId="110">
    <w:name w:val="Основной текст (11)"/>
    <w:basedOn w:val="a"/>
    <w:link w:val="111"/>
    <w:pPr>
      <w:spacing w:line="278" w:lineRule="exact"/>
      <w:jc w:val="both"/>
    </w:pPr>
    <w:rPr>
      <w:sz w:val="22"/>
    </w:rPr>
  </w:style>
  <w:style w:type="character" w:customStyle="1" w:styleId="111">
    <w:name w:val="Основной текст (11)"/>
    <w:basedOn w:val="1"/>
    <w:link w:val="110"/>
    <w:rPr>
      <w:sz w:val="22"/>
    </w:rPr>
  </w:style>
  <w:style w:type="paragraph" w:customStyle="1" w:styleId="112">
    <w:name w:val="Основной текст + 11"/>
    <w:link w:val="113"/>
    <w:rPr>
      <w:spacing w:val="10"/>
      <w:sz w:val="23"/>
    </w:rPr>
  </w:style>
  <w:style w:type="character" w:customStyle="1" w:styleId="113">
    <w:name w:val="Основной текст + 11"/>
    <w:link w:val="112"/>
    <w:rPr>
      <w:rFonts w:ascii="Times New Roman" w:hAnsi="Times New Roman"/>
      <w:spacing w:val="10"/>
      <w:sz w:val="23"/>
    </w:rPr>
  </w:style>
  <w:style w:type="paragraph" w:customStyle="1" w:styleId="16">
    <w:name w:val="Гиперссылка1"/>
    <w:basedOn w:val="13"/>
    <w:link w:val="af2"/>
    <w:rPr>
      <w:color w:val="00004B"/>
      <w:u w:val="single"/>
    </w:rPr>
  </w:style>
  <w:style w:type="character" w:styleId="af2">
    <w:name w:val="Hyperlink"/>
    <w:basedOn w:val="a0"/>
    <w:link w:val="16"/>
    <w:rPr>
      <w:color w:val="00004B"/>
      <w:u w:val="single"/>
    </w:rPr>
  </w:style>
  <w:style w:type="paragraph" w:customStyle="1" w:styleId="Footnote">
    <w:name w:val="Footnote"/>
    <w:basedOn w:val="a"/>
    <w:link w:val="Footnote0"/>
    <w:pPr>
      <w:ind w:firstLine="720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3">
    <w:name w:val="."/>
    <w:link w:val="af4"/>
    <w:pPr>
      <w:widowControl w:val="0"/>
    </w:pPr>
    <w:rPr>
      <w:rFonts w:ascii="Arial" w:hAnsi="Arial"/>
      <w:sz w:val="24"/>
    </w:rPr>
  </w:style>
  <w:style w:type="character" w:customStyle="1" w:styleId="af4">
    <w:name w:val="."/>
    <w:link w:val="af3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"/>
    <w:link w:val="27"/>
    <w:rPr>
      <w:sz w:val="20"/>
    </w:rPr>
  </w:style>
  <w:style w:type="paragraph" w:customStyle="1" w:styleId="af5">
    <w:name w:val="Основной текст + Полужирный"/>
    <w:link w:val="af6"/>
    <w:rPr>
      <w:b/>
      <w:sz w:val="27"/>
    </w:rPr>
  </w:style>
  <w:style w:type="character" w:customStyle="1" w:styleId="af6">
    <w:name w:val="Основной текст + Полужирный"/>
    <w:link w:val="af5"/>
    <w:rPr>
      <w:rFonts w:ascii="Times New Roman" w:hAnsi="Times New Roman"/>
      <w:b/>
      <w:spacing w:val="0"/>
      <w:sz w:val="27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9">
    <w:name w:val="Основной текст + Полужирный1"/>
    <w:link w:val="1a"/>
    <w:rPr>
      <w:b/>
      <w:i/>
    </w:rPr>
  </w:style>
  <w:style w:type="character" w:customStyle="1" w:styleId="1a">
    <w:name w:val="Основной текст + Полужирный1"/>
    <w:link w:val="19"/>
    <w:rPr>
      <w:rFonts w:ascii="Times New Roman" w:hAnsi="Times New Roman"/>
      <w:b/>
      <w:i/>
      <w:spacing w:val="0"/>
      <w:sz w:val="22"/>
    </w:rPr>
  </w:style>
  <w:style w:type="paragraph" w:customStyle="1" w:styleId="DNV-TableText">
    <w:name w:val="DNV-TableText"/>
    <w:basedOn w:val="a"/>
    <w:link w:val="DNV-TableText0"/>
    <w:pPr>
      <w:keepNext/>
      <w:keepLines/>
      <w:spacing w:before="20" w:after="20"/>
    </w:pPr>
    <w:rPr>
      <w:sz w:val="20"/>
    </w:rPr>
  </w:style>
  <w:style w:type="character" w:customStyle="1" w:styleId="DNV-TableText0">
    <w:name w:val="DNV-TableText"/>
    <w:basedOn w:val="1"/>
    <w:link w:val="DNV-TableText"/>
    <w:rPr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sz w:val="24"/>
    </w:rPr>
  </w:style>
  <w:style w:type="paragraph" w:styleId="af9">
    <w:name w:val="header"/>
    <w:basedOn w:val="a"/>
    <w:link w:val="afa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a">
    <w:name w:val="Верхний колонтитул Знак"/>
    <w:basedOn w:val="1"/>
    <w:link w:val="af9"/>
    <w:rPr>
      <w:sz w:val="20"/>
    </w:rPr>
  </w:style>
  <w:style w:type="paragraph" w:customStyle="1" w:styleId="1b">
    <w:name w:val="Замещающий текст1"/>
    <w:basedOn w:val="13"/>
    <w:link w:val="afb"/>
    <w:rPr>
      <w:color w:val="808080"/>
    </w:rPr>
  </w:style>
  <w:style w:type="character" w:styleId="afb">
    <w:name w:val="Placeholder Text"/>
    <w:basedOn w:val="a0"/>
    <w:link w:val="1b"/>
    <w:rPr>
      <w:color w:val="80808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9">
    <w:name w:val="Абзац списка2"/>
    <w:basedOn w:val="a"/>
    <w:link w:val="2a"/>
    <w:pPr>
      <w:widowControl w:val="0"/>
      <w:spacing w:line="240" w:lineRule="atLeast"/>
      <w:ind w:left="720"/>
      <w:contextualSpacing/>
    </w:pPr>
    <w:rPr>
      <w:sz w:val="20"/>
    </w:rPr>
  </w:style>
  <w:style w:type="character" w:customStyle="1" w:styleId="2a">
    <w:name w:val="Абзац списка2"/>
    <w:basedOn w:val="1"/>
    <w:link w:val="29"/>
    <w:rPr>
      <w:sz w:val="20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Основной текст1"/>
    <w:basedOn w:val="a"/>
    <w:link w:val="1d"/>
    <w:pPr>
      <w:spacing w:line="240" w:lineRule="atLeast"/>
    </w:pPr>
    <w:rPr>
      <w:sz w:val="22"/>
    </w:rPr>
  </w:style>
  <w:style w:type="character" w:customStyle="1" w:styleId="1d">
    <w:name w:val="Основной текст1"/>
    <w:basedOn w:val="1"/>
    <w:link w:val="1c"/>
    <w:rPr>
      <w:sz w:val="22"/>
    </w:rPr>
  </w:style>
  <w:style w:type="paragraph" w:styleId="afe">
    <w:name w:val="Title"/>
    <w:basedOn w:val="a"/>
    <w:link w:val="aff"/>
    <w:uiPriority w:val="10"/>
    <w:qFormat/>
    <w:pPr>
      <w:spacing w:line="360" w:lineRule="atLeast"/>
      <w:jc w:val="center"/>
    </w:pPr>
    <w:rPr>
      <w:b/>
    </w:rPr>
  </w:style>
  <w:style w:type="character" w:customStyle="1" w:styleId="aff">
    <w:name w:val="Название Знак"/>
    <w:basedOn w:val="1"/>
    <w:link w:val="afe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47">
    <w:name w:val="Основной текст (4) + Не полужирный"/>
    <w:link w:val="48"/>
    <w:rPr>
      <w:rFonts w:ascii="Arial" w:hAnsi="Arial"/>
      <w:b/>
      <w:sz w:val="16"/>
      <w:highlight w:val="white"/>
      <w:u w:val="single"/>
    </w:rPr>
  </w:style>
  <w:style w:type="character" w:customStyle="1" w:styleId="48">
    <w:name w:val="Основной текст (4) + Не полужирный"/>
    <w:link w:val="47"/>
    <w:rPr>
      <w:rFonts w:ascii="Arial" w:hAnsi="Arial"/>
      <w:b/>
      <w:spacing w:val="0"/>
      <w:sz w:val="16"/>
      <w:highlight w:val="white"/>
      <w:u w:val="single"/>
    </w:rPr>
  </w:style>
  <w:style w:type="paragraph" w:customStyle="1" w:styleId="121">
    <w:name w:val="Основной текст12"/>
    <w:link w:val="122"/>
    <w:rPr>
      <w:rFonts w:ascii="Arial" w:hAnsi="Arial"/>
      <w:sz w:val="16"/>
      <w:u w:val="single"/>
    </w:rPr>
  </w:style>
  <w:style w:type="character" w:customStyle="1" w:styleId="122">
    <w:name w:val="Основной текст12"/>
    <w:link w:val="121"/>
    <w:rPr>
      <w:rFonts w:ascii="Arial" w:hAnsi="Arial"/>
      <w:spacing w:val="0"/>
      <w:sz w:val="16"/>
      <w:u w:val="single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0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 Indent"/>
    <w:basedOn w:val="a"/>
    <w:link w:val="a4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43">
    <w:name w:val="Основной текст (4)"/>
    <w:basedOn w:val="a"/>
    <w:link w:val="44"/>
    <w:pPr>
      <w:spacing w:before="60" w:after="180" w:line="240" w:lineRule="atLeast"/>
      <w:jc w:val="both"/>
    </w:pPr>
    <w:rPr>
      <w:rFonts w:ascii="Arial" w:hAnsi="Arial"/>
      <w:sz w:val="16"/>
      <w:highlight w:val="white"/>
    </w:rPr>
  </w:style>
  <w:style w:type="character" w:customStyle="1" w:styleId="44">
    <w:name w:val="Основной текст (4)"/>
    <w:basedOn w:val="1"/>
    <w:link w:val="43"/>
    <w:rPr>
      <w:rFonts w:ascii="Arial" w:hAnsi="Arial"/>
      <w:sz w:val="16"/>
      <w:highlight w:val="white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23">
    <w:name w:val="Заголовок №2"/>
    <w:basedOn w:val="a"/>
    <w:link w:val="24"/>
    <w:pPr>
      <w:spacing w:before="60" w:after="1200" w:line="240" w:lineRule="atLeast"/>
      <w:outlineLvl w:val="1"/>
    </w:pPr>
    <w:rPr>
      <w:rFonts w:ascii="Arial" w:hAnsi="Arial"/>
      <w:sz w:val="29"/>
      <w:highlight w:val="white"/>
    </w:rPr>
  </w:style>
  <w:style w:type="character" w:customStyle="1" w:styleId="24">
    <w:name w:val="Заголовок №2"/>
    <w:basedOn w:val="1"/>
    <w:link w:val="23"/>
    <w:rPr>
      <w:rFonts w:ascii="Arial" w:hAnsi="Arial"/>
      <w:sz w:val="29"/>
      <w:highlight w:val="white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текст (12)"/>
    <w:basedOn w:val="a"/>
    <w:link w:val="120"/>
    <w:pPr>
      <w:spacing w:line="240" w:lineRule="atLeast"/>
    </w:pPr>
    <w:rPr>
      <w:rFonts w:ascii="Batang" w:hAnsi="Batang"/>
      <w:sz w:val="16"/>
    </w:rPr>
  </w:style>
  <w:style w:type="character" w:customStyle="1" w:styleId="120">
    <w:name w:val="Основной текст (12)"/>
    <w:basedOn w:val="1"/>
    <w:link w:val="12"/>
    <w:rPr>
      <w:rFonts w:ascii="Batang" w:hAnsi="Batang"/>
      <w:sz w:val="16"/>
    </w:rPr>
  </w:style>
  <w:style w:type="paragraph" w:styleId="a7">
    <w:name w:val="No Spacing"/>
    <w:link w:val="a8"/>
    <w:pPr>
      <w:jc w:val="both"/>
    </w:pPr>
    <w:rPr>
      <w:rFonts w:ascii="Times New Roman CYR" w:hAnsi="Times New Roman CYR"/>
      <w:sz w:val="28"/>
    </w:rPr>
  </w:style>
  <w:style w:type="character" w:customStyle="1" w:styleId="a8">
    <w:name w:val="Без интервала Знак"/>
    <w:link w:val="a7"/>
    <w:rPr>
      <w:rFonts w:ascii="Times New Roman CYR" w:hAnsi="Times New Roman CYR"/>
      <w:sz w:val="28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4">
    <w:name w:val="Основной текст14"/>
    <w:basedOn w:val="a"/>
    <w:link w:val="140"/>
    <w:pPr>
      <w:spacing w:after="60" w:line="240" w:lineRule="atLeast"/>
      <w:jc w:val="center"/>
    </w:pPr>
    <w:rPr>
      <w:rFonts w:ascii="Arial" w:hAnsi="Arial"/>
      <w:sz w:val="16"/>
    </w:rPr>
  </w:style>
  <w:style w:type="character" w:customStyle="1" w:styleId="140">
    <w:name w:val="Основной текст14"/>
    <w:basedOn w:val="1"/>
    <w:link w:val="14"/>
    <w:rPr>
      <w:rFonts w:ascii="Arial" w:hAnsi="Arial"/>
      <w:color w:val="000000"/>
      <w:sz w:val="1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13">
    <w:name w:val="Основной шрифт абзаца1"/>
  </w:style>
  <w:style w:type="paragraph" w:customStyle="1" w:styleId="45">
    <w:name w:val="Заголовок №4"/>
    <w:basedOn w:val="a"/>
    <w:link w:val="46"/>
    <w:pPr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highlight w:val="white"/>
    </w:rPr>
  </w:style>
  <w:style w:type="character" w:customStyle="1" w:styleId="46">
    <w:name w:val="Заголовок №4"/>
    <w:basedOn w:val="1"/>
    <w:link w:val="45"/>
    <w:rPr>
      <w:rFonts w:ascii="Arial" w:hAnsi="Arial"/>
      <w:sz w:val="16"/>
      <w:highlight w:val="whit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customStyle="1" w:styleId="Paragraph">
    <w:name w:val="Paragraph"/>
    <w:basedOn w:val="a"/>
    <w:link w:val="Paragraph0"/>
    <w:pPr>
      <w:spacing w:after="80"/>
    </w:pPr>
    <w:rPr>
      <w:rFonts w:ascii="Century Schoolbook" w:hAnsi="Century Schoolbook"/>
      <w:spacing w:val="3"/>
      <w:sz w:val="20"/>
    </w:rPr>
  </w:style>
  <w:style w:type="character" w:customStyle="1" w:styleId="Paragraph0">
    <w:name w:val="Paragraph"/>
    <w:basedOn w:val="1"/>
    <w:link w:val="Paragraph"/>
    <w:rPr>
      <w:rFonts w:ascii="Century Schoolbook" w:hAnsi="Century Schoolbook"/>
      <w:spacing w:val="3"/>
      <w:sz w:val="20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  <w:sz w:val="20"/>
    </w:rPr>
  </w:style>
  <w:style w:type="character" w:customStyle="1" w:styleId="FORMATTEXT0">
    <w:name w:val=".FORMATTEXT"/>
    <w:link w:val="FORMATTEXT"/>
    <w:rPr>
      <w:rFonts w:ascii="Arial" w:hAnsi="Arial"/>
      <w:sz w:val="20"/>
    </w:rPr>
  </w:style>
  <w:style w:type="paragraph" w:customStyle="1" w:styleId="formattext1">
    <w:name w:val="formattext"/>
    <w:basedOn w:val="a"/>
    <w:link w:val="formattext2"/>
    <w:pPr>
      <w:spacing w:beforeAutospacing="1" w:afterAutospacing="1"/>
    </w:pPr>
  </w:style>
  <w:style w:type="character" w:customStyle="1" w:styleId="formattext2">
    <w:name w:val="formattext"/>
    <w:basedOn w:val="1"/>
    <w:link w:val="formattext1"/>
    <w:rPr>
      <w:sz w:val="24"/>
    </w:rPr>
  </w:style>
  <w:style w:type="paragraph" w:customStyle="1" w:styleId="ab">
    <w:name w:val="Основной текст + Курсив"/>
    <w:link w:val="ac"/>
    <w:rPr>
      <w:i/>
    </w:rPr>
  </w:style>
  <w:style w:type="character" w:customStyle="1" w:styleId="ac">
    <w:name w:val="Основной текст + Курсив"/>
    <w:link w:val="ab"/>
    <w:rPr>
      <w:rFonts w:ascii="Times New Roman" w:hAnsi="Times New Roman"/>
      <w:i/>
      <w:spacing w:val="0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pPr>
      <w:spacing w:after="120"/>
    </w:pPr>
    <w:rPr>
      <w:sz w:val="20"/>
    </w:rPr>
  </w:style>
  <w:style w:type="character" w:customStyle="1" w:styleId="af0">
    <w:name w:val="Основной текст Знак"/>
    <w:basedOn w:val="1"/>
    <w:link w:val="af"/>
    <w:rPr>
      <w:sz w:val="20"/>
    </w:rPr>
  </w:style>
  <w:style w:type="paragraph" w:customStyle="1" w:styleId="Texttabl">
    <w:name w:val="Text_tabl"/>
    <w:basedOn w:val="a"/>
    <w:link w:val="Texttabl0"/>
    <w:pPr>
      <w:spacing w:before="60" w:after="60"/>
    </w:pPr>
  </w:style>
  <w:style w:type="character" w:customStyle="1" w:styleId="Texttabl0">
    <w:name w:val="Text_tabl"/>
    <w:basedOn w:val="1"/>
    <w:link w:val="Texttabl"/>
    <w:rPr>
      <w:sz w:val="24"/>
    </w:rPr>
  </w:style>
  <w:style w:type="paragraph" w:customStyle="1" w:styleId="Web">
    <w:name w:val="Îáû÷íûé (Web)"/>
    <w:basedOn w:val="a"/>
    <w:link w:val="Web0"/>
    <w:pPr>
      <w:spacing w:before="100" w:after="100"/>
    </w:pPr>
  </w:style>
  <w:style w:type="character" w:customStyle="1" w:styleId="Web0">
    <w:name w:val="Îáû÷íûé (Web)"/>
    <w:basedOn w:val="1"/>
    <w:link w:val="Web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3"/>
    <w:link w:val="af1"/>
  </w:style>
  <w:style w:type="character" w:styleId="af1">
    <w:name w:val="page number"/>
    <w:basedOn w:val="a0"/>
    <w:link w:val="15"/>
  </w:style>
  <w:style w:type="paragraph" w:customStyle="1" w:styleId="110">
    <w:name w:val="Основной текст (11)"/>
    <w:basedOn w:val="a"/>
    <w:link w:val="111"/>
    <w:pPr>
      <w:spacing w:line="278" w:lineRule="exact"/>
      <w:jc w:val="both"/>
    </w:pPr>
    <w:rPr>
      <w:sz w:val="22"/>
    </w:rPr>
  </w:style>
  <w:style w:type="character" w:customStyle="1" w:styleId="111">
    <w:name w:val="Основной текст (11)"/>
    <w:basedOn w:val="1"/>
    <w:link w:val="110"/>
    <w:rPr>
      <w:sz w:val="22"/>
    </w:rPr>
  </w:style>
  <w:style w:type="paragraph" w:customStyle="1" w:styleId="112">
    <w:name w:val="Основной текст + 11"/>
    <w:link w:val="113"/>
    <w:rPr>
      <w:spacing w:val="10"/>
      <w:sz w:val="23"/>
    </w:rPr>
  </w:style>
  <w:style w:type="character" w:customStyle="1" w:styleId="113">
    <w:name w:val="Основной текст + 11"/>
    <w:link w:val="112"/>
    <w:rPr>
      <w:rFonts w:ascii="Times New Roman" w:hAnsi="Times New Roman"/>
      <w:spacing w:val="10"/>
      <w:sz w:val="23"/>
    </w:rPr>
  </w:style>
  <w:style w:type="paragraph" w:customStyle="1" w:styleId="16">
    <w:name w:val="Гиперссылка1"/>
    <w:basedOn w:val="13"/>
    <w:link w:val="af2"/>
    <w:rPr>
      <w:color w:val="00004B"/>
      <w:u w:val="single"/>
    </w:rPr>
  </w:style>
  <w:style w:type="character" w:styleId="af2">
    <w:name w:val="Hyperlink"/>
    <w:basedOn w:val="a0"/>
    <w:link w:val="16"/>
    <w:rPr>
      <w:color w:val="00004B"/>
      <w:u w:val="single"/>
    </w:rPr>
  </w:style>
  <w:style w:type="paragraph" w:customStyle="1" w:styleId="Footnote">
    <w:name w:val="Footnote"/>
    <w:basedOn w:val="a"/>
    <w:link w:val="Footnote0"/>
    <w:pPr>
      <w:ind w:firstLine="720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3">
    <w:name w:val="."/>
    <w:link w:val="af4"/>
    <w:pPr>
      <w:widowControl w:val="0"/>
    </w:pPr>
    <w:rPr>
      <w:rFonts w:ascii="Arial" w:hAnsi="Arial"/>
      <w:sz w:val="24"/>
    </w:rPr>
  </w:style>
  <w:style w:type="character" w:customStyle="1" w:styleId="af4">
    <w:name w:val="."/>
    <w:link w:val="af3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"/>
    <w:link w:val="27"/>
    <w:rPr>
      <w:sz w:val="20"/>
    </w:rPr>
  </w:style>
  <w:style w:type="paragraph" w:customStyle="1" w:styleId="af5">
    <w:name w:val="Основной текст + Полужирный"/>
    <w:link w:val="af6"/>
    <w:rPr>
      <w:b/>
      <w:sz w:val="27"/>
    </w:rPr>
  </w:style>
  <w:style w:type="character" w:customStyle="1" w:styleId="af6">
    <w:name w:val="Основной текст + Полужирный"/>
    <w:link w:val="af5"/>
    <w:rPr>
      <w:rFonts w:ascii="Times New Roman" w:hAnsi="Times New Roman"/>
      <w:b/>
      <w:spacing w:val="0"/>
      <w:sz w:val="27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9">
    <w:name w:val="Основной текст + Полужирный1"/>
    <w:link w:val="1a"/>
    <w:rPr>
      <w:b/>
      <w:i/>
    </w:rPr>
  </w:style>
  <w:style w:type="character" w:customStyle="1" w:styleId="1a">
    <w:name w:val="Основной текст + Полужирный1"/>
    <w:link w:val="19"/>
    <w:rPr>
      <w:rFonts w:ascii="Times New Roman" w:hAnsi="Times New Roman"/>
      <w:b/>
      <w:i/>
      <w:spacing w:val="0"/>
      <w:sz w:val="22"/>
    </w:rPr>
  </w:style>
  <w:style w:type="paragraph" w:customStyle="1" w:styleId="DNV-TableText">
    <w:name w:val="DNV-TableText"/>
    <w:basedOn w:val="a"/>
    <w:link w:val="DNV-TableText0"/>
    <w:pPr>
      <w:keepNext/>
      <w:keepLines/>
      <w:spacing w:before="20" w:after="20"/>
    </w:pPr>
    <w:rPr>
      <w:sz w:val="20"/>
    </w:rPr>
  </w:style>
  <w:style w:type="character" w:customStyle="1" w:styleId="DNV-TableText0">
    <w:name w:val="DNV-TableText"/>
    <w:basedOn w:val="1"/>
    <w:link w:val="DNV-TableText"/>
    <w:rPr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sz w:val="24"/>
    </w:rPr>
  </w:style>
  <w:style w:type="paragraph" w:styleId="af9">
    <w:name w:val="header"/>
    <w:basedOn w:val="a"/>
    <w:link w:val="afa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a">
    <w:name w:val="Верхний колонтитул Знак"/>
    <w:basedOn w:val="1"/>
    <w:link w:val="af9"/>
    <w:rPr>
      <w:sz w:val="20"/>
    </w:rPr>
  </w:style>
  <w:style w:type="paragraph" w:customStyle="1" w:styleId="1b">
    <w:name w:val="Замещающий текст1"/>
    <w:basedOn w:val="13"/>
    <w:link w:val="afb"/>
    <w:rPr>
      <w:color w:val="808080"/>
    </w:rPr>
  </w:style>
  <w:style w:type="character" w:styleId="afb">
    <w:name w:val="Placeholder Text"/>
    <w:basedOn w:val="a0"/>
    <w:link w:val="1b"/>
    <w:rPr>
      <w:color w:val="80808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9">
    <w:name w:val="Абзац списка2"/>
    <w:basedOn w:val="a"/>
    <w:link w:val="2a"/>
    <w:pPr>
      <w:widowControl w:val="0"/>
      <w:spacing w:line="240" w:lineRule="atLeast"/>
      <w:ind w:left="720"/>
      <w:contextualSpacing/>
    </w:pPr>
    <w:rPr>
      <w:sz w:val="20"/>
    </w:rPr>
  </w:style>
  <w:style w:type="character" w:customStyle="1" w:styleId="2a">
    <w:name w:val="Абзац списка2"/>
    <w:basedOn w:val="1"/>
    <w:link w:val="29"/>
    <w:rPr>
      <w:sz w:val="20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Основной текст1"/>
    <w:basedOn w:val="a"/>
    <w:link w:val="1d"/>
    <w:pPr>
      <w:spacing w:line="240" w:lineRule="atLeast"/>
    </w:pPr>
    <w:rPr>
      <w:sz w:val="22"/>
    </w:rPr>
  </w:style>
  <w:style w:type="character" w:customStyle="1" w:styleId="1d">
    <w:name w:val="Основной текст1"/>
    <w:basedOn w:val="1"/>
    <w:link w:val="1c"/>
    <w:rPr>
      <w:sz w:val="22"/>
    </w:rPr>
  </w:style>
  <w:style w:type="paragraph" w:styleId="afe">
    <w:name w:val="Title"/>
    <w:basedOn w:val="a"/>
    <w:link w:val="aff"/>
    <w:uiPriority w:val="10"/>
    <w:qFormat/>
    <w:pPr>
      <w:spacing w:line="360" w:lineRule="atLeast"/>
      <w:jc w:val="center"/>
    </w:pPr>
    <w:rPr>
      <w:b/>
    </w:rPr>
  </w:style>
  <w:style w:type="character" w:customStyle="1" w:styleId="aff">
    <w:name w:val="Название Знак"/>
    <w:basedOn w:val="1"/>
    <w:link w:val="afe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47">
    <w:name w:val="Основной текст (4) + Не полужирный"/>
    <w:link w:val="48"/>
    <w:rPr>
      <w:rFonts w:ascii="Arial" w:hAnsi="Arial"/>
      <w:b/>
      <w:sz w:val="16"/>
      <w:highlight w:val="white"/>
      <w:u w:val="single"/>
    </w:rPr>
  </w:style>
  <w:style w:type="character" w:customStyle="1" w:styleId="48">
    <w:name w:val="Основной текст (4) + Не полужирный"/>
    <w:link w:val="47"/>
    <w:rPr>
      <w:rFonts w:ascii="Arial" w:hAnsi="Arial"/>
      <w:b/>
      <w:spacing w:val="0"/>
      <w:sz w:val="16"/>
      <w:highlight w:val="white"/>
      <w:u w:val="single"/>
    </w:rPr>
  </w:style>
  <w:style w:type="paragraph" w:customStyle="1" w:styleId="121">
    <w:name w:val="Основной текст12"/>
    <w:link w:val="122"/>
    <w:rPr>
      <w:rFonts w:ascii="Arial" w:hAnsi="Arial"/>
      <w:sz w:val="16"/>
      <w:u w:val="single"/>
    </w:rPr>
  </w:style>
  <w:style w:type="character" w:customStyle="1" w:styleId="122">
    <w:name w:val="Основной текст12"/>
    <w:link w:val="121"/>
    <w:rPr>
      <w:rFonts w:ascii="Arial" w:hAnsi="Arial"/>
      <w:spacing w:val="0"/>
      <w:sz w:val="16"/>
      <w:u w:val="single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0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2022-12-06T10:44:00Z</dcterms:created>
  <dcterms:modified xsi:type="dcterms:W3CDTF">2022-12-06T18:21:00Z</dcterms:modified>
</cp:coreProperties>
</file>