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387"/>
      </w:tblGrid>
      <w:tr w:rsidR="0079174C">
        <w:tc>
          <w:tcPr>
            <w:tcW w:w="4644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571"/>
            </w:tblGrid>
            <w:tr w:rsidR="0079174C">
              <w:trPr>
                <w:trHeight w:val="2693"/>
              </w:trPr>
              <w:tc>
                <w:tcPr>
                  <w:tcW w:w="4077" w:type="dxa"/>
                </w:tcPr>
                <w:p w:rsidR="0079174C" w:rsidRDefault="00FF6BA5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Администрация</w:t>
                  </w:r>
                </w:p>
                <w:p w:rsidR="0079174C" w:rsidRDefault="00FF6BA5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сельского поселения </w:t>
                  </w:r>
                  <w:proofErr w:type="gramStart"/>
                  <w:r>
                    <w:rPr>
                      <w:rFonts w:ascii="Arial" w:hAnsi="Arial"/>
                      <w:b/>
                    </w:rPr>
                    <w:t>Денискино</w:t>
                  </w:r>
                  <w:proofErr w:type="gramEnd"/>
                </w:p>
                <w:p w:rsidR="0079174C" w:rsidRDefault="00FF6BA5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муниципального района</w:t>
                  </w:r>
                </w:p>
                <w:p w:rsidR="0079174C" w:rsidRDefault="00FF6BA5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Шенталинский</w:t>
                  </w:r>
                </w:p>
                <w:p w:rsidR="0079174C" w:rsidRDefault="00FF6BA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</w:rPr>
                    <w:t>Самарской области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79174C" w:rsidRDefault="0079174C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79174C" w:rsidRDefault="00FF6BA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ПОСТАНОВЛЕНИЕ</w:t>
                  </w:r>
                </w:p>
                <w:p w:rsidR="0079174C" w:rsidRDefault="00CB118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от            </w:t>
                  </w:r>
                  <w:proofErr w:type="gramStart"/>
                  <w:r>
                    <w:rPr>
                      <w:b/>
                      <w:sz w:val="28"/>
                    </w:rPr>
                    <w:t>г</w:t>
                  </w:r>
                  <w:proofErr w:type="gramEnd"/>
                  <w:r>
                    <w:rPr>
                      <w:b/>
                      <w:sz w:val="28"/>
                    </w:rPr>
                    <w:t xml:space="preserve">. № </w:t>
                  </w:r>
                </w:p>
                <w:p w:rsidR="0079174C" w:rsidRDefault="0079174C">
                  <w:pPr>
                    <w:rPr>
                      <w:b/>
                    </w:rPr>
                  </w:pPr>
                </w:p>
                <w:p w:rsidR="0079174C" w:rsidRDefault="00FF6BA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446924, Самарская область, Шенталинский район, </w:t>
                  </w:r>
                </w:p>
                <w:p w:rsidR="0079174C" w:rsidRDefault="00FF6BA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с. </w:t>
                  </w:r>
                  <w:proofErr w:type="gramStart"/>
                  <w:r>
                    <w:rPr>
                      <w:sz w:val="16"/>
                    </w:rPr>
                    <w:t>Денискино</w:t>
                  </w:r>
                  <w:proofErr w:type="gramEnd"/>
                  <w:r>
                    <w:rPr>
                      <w:sz w:val="16"/>
                    </w:rPr>
                    <w:t>, ул. Кирова, д. 46А</w:t>
                  </w:r>
                </w:p>
                <w:p w:rsidR="0079174C" w:rsidRDefault="00FF6BA5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Тел./факс: 8(846)52-34-1-80 </w:t>
                  </w:r>
                </w:p>
                <w:p w:rsidR="0079174C" w:rsidRDefault="00FF6BA5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Электронная почта: </w:t>
                  </w:r>
                  <w:hyperlink r:id="rId8" w:history="1">
                    <w:r>
                      <w:rPr>
                        <w:rFonts w:ascii="Arial" w:hAnsi="Arial"/>
                        <w:color w:val="0000FF"/>
                        <w:sz w:val="16"/>
                        <w:u w:val="single"/>
                      </w:rPr>
                      <w:t>deniskino@shentala.su</w:t>
                    </w:r>
                  </w:hyperlink>
                </w:p>
                <w:p w:rsidR="0079174C" w:rsidRDefault="0079174C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571" w:type="dxa"/>
                </w:tcPr>
                <w:p w:rsidR="0079174C" w:rsidRDefault="0079174C">
                  <w:pPr>
                    <w:spacing w:after="200"/>
                    <w:jc w:val="center"/>
                    <w:rPr>
                      <w:b/>
                    </w:rPr>
                  </w:pPr>
                </w:p>
              </w:tc>
            </w:tr>
          </w:tbl>
          <w:p w:rsidR="0079174C" w:rsidRDefault="0079174C">
            <w:pPr>
              <w:rPr>
                <w:sz w:val="28"/>
                <w:u w:val="single"/>
              </w:rPr>
            </w:pPr>
          </w:p>
        </w:tc>
        <w:tc>
          <w:tcPr>
            <w:tcW w:w="5387" w:type="dxa"/>
          </w:tcPr>
          <w:p w:rsidR="0079174C" w:rsidRPr="00CB1185" w:rsidRDefault="00FF6BA5">
            <w:pPr>
              <w:tabs>
                <w:tab w:val="right" w:pos="5561"/>
              </w:tabs>
              <w:spacing w:after="200"/>
              <w:rPr>
                <w:b/>
                <w:sz w:val="28"/>
                <w:szCs w:val="28"/>
              </w:rPr>
            </w:pPr>
            <w:r w:rsidRPr="00CB1185">
              <w:rPr>
                <w:b/>
                <w:sz w:val="28"/>
                <w:szCs w:val="28"/>
              </w:rPr>
              <w:t xml:space="preserve">                 </w:t>
            </w:r>
            <w:r w:rsidR="00CB1185" w:rsidRPr="00CB1185">
              <w:rPr>
                <w:b/>
                <w:sz w:val="28"/>
                <w:szCs w:val="28"/>
              </w:rPr>
              <w:t>ПРОЕКТ</w:t>
            </w:r>
            <w:r w:rsidRPr="00CB1185">
              <w:rPr>
                <w:b/>
                <w:sz w:val="28"/>
                <w:szCs w:val="28"/>
              </w:rPr>
              <w:t xml:space="preserve">                                           </w:t>
            </w:r>
            <w:bookmarkStart w:id="0" w:name="_GoBack"/>
            <w:bookmarkEnd w:id="0"/>
            <w:r w:rsidRPr="00CB1185">
              <w:rPr>
                <w:b/>
                <w:sz w:val="28"/>
                <w:szCs w:val="28"/>
              </w:rPr>
              <w:tab/>
            </w:r>
          </w:p>
        </w:tc>
      </w:tr>
    </w:tbl>
    <w:p w:rsidR="0079174C" w:rsidRDefault="0079174C">
      <w:pPr>
        <w:tabs>
          <w:tab w:val="left" w:pos="10065"/>
        </w:tabs>
        <w:jc w:val="both"/>
        <w:rPr>
          <w:b/>
          <w:sz w:val="28"/>
        </w:rPr>
      </w:pPr>
    </w:p>
    <w:p w:rsidR="0079174C" w:rsidRDefault="00FF6BA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Об утверждении программы «Нулевой травматизм»  Администрации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>
        <w:rPr>
          <w:b/>
          <w:sz w:val="28"/>
        </w:rPr>
        <w:t xml:space="preserve"> муниципального района Шенталинский Самарской области на 2024 – 2026 годы</w:t>
      </w:r>
    </w:p>
    <w:p w:rsidR="0079174C" w:rsidRDefault="0079174C">
      <w:pPr>
        <w:jc w:val="both"/>
        <w:rPr>
          <w:sz w:val="27"/>
        </w:rPr>
      </w:pPr>
    </w:p>
    <w:p w:rsidR="0079174C" w:rsidRDefault="00FF6BA5">
      <w:pPr>
        <w:ind w:firstLine="540"/>
        <w:jc w:val="both"/>
        <w:rPr>
          <w:sz w:val="28"/>
        </w:rPr>
      </w:pPr>
      <w:r>
        <w:rPr>
          <w:sz w:val="28"/>
        </w:rPr>
        <w:t>Руководствуясь статьями 69,1, 70, 74, 86, 179 Бюджетного кодекса Российской Федерации, Трудовым кодексом Российской Федерации, Федеральным Законом №131-ФЗ «Об общих принципах организации местного самоуправления в Российской Федерации», Уставом сельского поселения Денискино муниципального района Шенталинский Самарской области, Администрация сельского поселения Денискино муниципального района Шенталинский Самарской области</w:t>
      </w:r>
    </w:p>
    <w:p w:rsidR="0079174C" w:rsidRDefault="0079174C">
      <w:pPr>
        <w:ind w:firstLine="540"/>
        <w:jc w:val="both"/>
        <w:rPr>
          <w:sz w:val="27"/>
        </w:rPr>
      </w:pPr>
    </w:p>
    <w:p w:rsidR="0079174C" w:rsidRDefault="00FF6BA5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79174C" w:rsidRDefault="0079174C">
      <w:pPr>
        <w:ind w:firstLine="540"/>
        <w:jc w:val="center"/>
        <w:rPr>
          <w:b/>
          <w:sz w:val="28"/>
        </w:rPr>
      </w:pPr>
    </w:p>
    <w:p w:rsidR="0079174C" w:rsidRDefault="00FF6BA5">
      <w:pPr>
        <w:ind w:firstLine="540"/>
        <w:jc w:val="both"/>
        <w:rPr>
          <w:sz w:val="28"/>
        </w:rPr>
      </w:pPr>
      <w:r>
        <w:rPr>
          <w:sz w:val="28"/>
        </w:rPr>
        <w:t>1. Утвердить программу «Нулевой травматизм» Администрации сельского поселения Денискино муниципального района Шенталинский Самарской области на 2024 – 2026 годы (Приложение).</w:t>
      </w:r>
    </w:p>
    <w:p w:rsidR="0079174C" w:rsidRDefault="00FF6BA5">
      <w:pPr>
        <w:ind w:firstLine="540"/>
        <w:jc w:val="both"/>
        <w:rPr>
          <w:sz w:val="28"/>
        </w:rPr>
      </w:pPr>
      <w:r>
        <w:rPr>
          <w:sz w:val="28"/>
        </w:rPr>
        <w:t>2. Установить, что в ходе реализации программы «Нулевой травматизм» Администрации сельского поселения Денискино муниципального района Шенталинский Самарской области на 2024 – 2026 годы мероприятия и объемы их финансирования подлежат ежегодной корректировке с учетом возможностей средств местного бюджета.</w:t>
      </w:r>
    </w:p>
    <w:p w:rsidR="0079174C" w:rsidRDefault="00FF6BA5">
      <w:pPr>
        <w:ind w:firstLine="540"/>
        <w:jc w:val="both"/>
        <w:rPr>
          <w:sz w:val="28"/>
        </w:rPr>
      </w:pPr>
      <w:r>
        <w:rPr>
          <w:sz w:val="28"/>
        </w:rPr>
        <w:t>3. Опубликовать настоящее постановление в газете «Вестник поселения Денискино».</w:t>
      </w:r>
    </w:p>
    <w:p w:rsidR="0079174C" w:rsidRDefault="00FF6BA5">
      <w:pPr>
        <w:ind w:firstLine="540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опубликования, но не ранее 1 января 2024 года.</w:t>
      </w:r>
    </w:p>
    <w:p w:rsidR="0079174C" w:rsidRDefault="00FF6BA5">
      <w:pPr>
        <w:ind w:firstLine="54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79174C" w:rsidRDefault="0079174C">
      <w:pPr>
        <w:ind w:right="-1"/>
        <w:jc w:val="both"/>
        <w:rPr>
          <w:sz w:val="28"/>
        </w:rPr>
      </w:pPr>
    </w:p>
    <w:p w:rsidR="0079174C" w:rsidRDefault="0079174C">
      <w:pPr>
        <w:rPr>
          <w:b/>
          <w:sz w:val="28"/>
        </w:rPr>
      </w:pPr>
    </w:p>
    <w:p w:rsidR="0079174C" w:rsidRDefault="00FF6BA5">
      <w:pPr>
        <w:rPr>
          <w:b/>
          <w:sz w:val="28"/>
        </w:rPr>
      </w:pPr>
      <w:r>
        <w:rPr>
          <w:b/>
          <w:sz w:val="28"/>
        </w:rPr>
        <w:t xml:space="preserve">Глава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>
        <w:rPr>
          <w:b/>
          <w:sz w:val="28"/>
        </w:rPr>
        <w:t xml:space="preserve">                           Р.Э. </w:t>
      </w:r>
      <w:proofErr w:type="spellStart"/>
      <w:r>
        <w:rPr>
          <w:b/>
          <w:sz w:val="28"/>
        </w:rPr>
        <w:t>Халиуллин</w:t>
      </w:r>
      <w:proofErr w:type="spellEnd"/>
    </w:p>
    <w:p w:rsidR="0079174C" w:rsidRDefault="0079174C">
      <w:pPr>
        <w:jc w:val="both"/>
        <w:rPr>
          <w:b/>
          <w:sz w:val="28"/>
        </w:rPr>
      </w:pPr>
    </w:p>
    <w:p w:rsidR="0079174C" w:rsidRDefault="00FF6BA5">
      <w:pPr>
        <w:jc w:val="both"/>
        <w:rPr>
          <w:b/>
          <w:sz w:val="27"/>
        </w:rPr>
      </w:pPr>
      <w:r>
        <w:rPr>
          <w:b/>
          <w:sz w:val="27"/>
        </w:rPr>
        <w:t xml:space="preserve"> </w:t>
      </w: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FF6BA5">
      <w:pPr>
        <w:jc w:val="right"/>
        <w:outlineLvl w:val="0"/>
      </w:pPr>
      <w:r>
        <w:t xml:space="preserve">ПРИЛОЖЕНИЕ </w:t>
      </w:r>
    </w:p>
    <w:p w:rsidR="0079174C" w:rsidRDefault="00FF6BA5">
      <w:pPr>
        <w:jc w:val="right"/>
        <w:outlineLvl w:val="0"/>
      </w:pPr>
      <w:r>
        <w:t>к постановлению Администрации</w:t>
      </w:r>
    </w:p>
    <w:p w:rsidR="0079174C" w:rsidRDefault="00FF6BA5">
      <w:pPr>
        <w:jc w:val="right"/>
        <w:outlineLvl w:val="0"/>
      </w:pPr>
      <w:r>
        <w:t xml:space="preserve">сельского поселения </w:t>
      </w:r>
      <w:proofErr w:type="gramStart"/>
      <w:r>
        <w:t>Денискино</w:t>
      </w:r>
      <w:proofErr w:type="gramEnd"/>
      <w:r>
        <w:t xml:space="preserve"> </w:t>
      </w:r>
    </w:p>
    <w:p w:rsidR="0079174C" w:rsidRDefault="00FF6BA5">
      <w:pPr>
        <w:jc w:val="right"/>
        <w:outlineLvl w:val="0"/>
      </w:pPr>
      <w:r>
        <w:t xml:space="preserve">муниципального района Шенталинский </w:t>
      </w:r>
    </w:p>
    <w:p w:rsidR="0079174C" w:rsidRDefault="00FF6BA5">
      <w:pPr>
        <w:jc w:val="right"/>
      </w:pPr>
      <w:r>
        <w:t xml:space="preserve">Самарской области </w:t>
      </w:r>
      <w:proofErr w:type="gramStart"/>
      <w:r>
        <w:t>от</w:t>
      </w:r>
      <w:proofErr w:type="gramEnd"/>
      <w:r>
        <w:t xml:space="preserve">               №</w:t>
      </w: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  <w:rPr>
          <w:sz w:val="52"/>
        </w:rPr>
      </w:pPr>
    </w:p>
    <w:p w:rsidR="0079174C" w:rsidRDefault="0079174C">
      <w:pPr>
        <w:jc w:val="right"/>
        <w:outlineLvl w:val="0"/>
        <w:rPr>
          <w:sz w:val="52"/>
        </w:rPr>
      </w:pPr>
    </w:p>
    <w:p w:rsidR="0079174C" w:rsidRDefault="00FF6BA5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Программа </w:t>
      </w:r>
    </w:p>
    <w:p w:rsidR="0079174C" w:rsidRDefault="00FF6BA5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«Нулевой травматизм» </w:t>
      </w:r>
    </w:p>
    <w:p w:rsidR="0079174C" w:rsidRDefault="00FF6BA5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 Администрации  сельского поселения </w:t>
      </w:r>
      <w:proofErr w:type="gramStart"/>
      <w:r>
        <w:rPr>
          <w:b/>
          <w:sz w:val="40"/>
        </w:rPr>
        <w:t>Денискино</w:t>
      </w:r>
      <w:proofErr w:type="gramEnd"/>
      <w:r>
        <w:rPr>
          <w:b/>
          <w:sz w:val="40"/>
        </w:rPr>
        <w:t xml:space="preserve"> муниципального района </w:t>
      </w:r>
    </w:p>
    <w:p w:rsidR="0079174C" w:rsidRDefault="00FF6BA5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 xml:space="preserve">Шенталинский Самарской области </w:t>
      </w:r>
    </w:p>
    <w:p w:rsidR="0079174C" w:rsidRDefault="00FF6BA5">
      <w:pPr>
        <w:ind w:firstLine="540"/>
        <w:jc w:val="center"/>
        <w:rPr>
          <w:b/>
          <w:sz w:val="40"/>
        </w:rPr>
      </w:pPr>
      <w:r>
        <w:rPr>
          <w:b/>
          <w:sz w:val="40"/>
        </w:rPr>
        <w:t>на 2024 – 2026 годы</w:t>
      </w:r>
    </w:p>
    <w:p w:rsidR="0079174C" w:rsidRDefault="0079174C">
      <w:pPr>
        <w:jc w:val="center"/>
        <w:outlineLvl w:val="0"/>
        <w:rPr>
          <w:sz w:val="52"/>
        </w:rPr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79174C">
      <w:pPr>
        <w:jc w:val="right"/>
        <w:outlineLvl w:val="0"/>
      </w:pPr>
    </w:p>
    <w:p w:rsidR="0079174C" w:rsidRDefault="00FF6BA5">
      <w:pPr>
        <w:spacing w:line="300" w:lineRule="atLeast"/>
        <w:jc w:val="center"/>
        <w:rPr>
          <w:b/>
          <w:sz w:val="28"/>
        </w:rPr>
      </w:pPr>
      <w:r>
        <w:rPr>
          <w:b/>
          <w:sz w:val="28"/>
        </w:rPr>
        <w:t>Паспорт</w:t>
      </w:r>
      <w:r>
        <w:rPr>
          <w:sz w:val="28"/>
        </w:rPr>
        <w:br/>
      </w:r>
      <w:r>
        <w:rPr>
          <w:b/>
          <w:sz w:val="28"/>
        </w:rPr>
        <w:t>программы «Нулевой травматизм»</w:t>
      </w:r>
    </w:p>
    <w:p w:rsidR="0079174C" w:rsidRDefault="00FF6BA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>
        <w:rPr>
          <w:b/>
          <w:sz w:val="28"/>
        </w:rPr>
        <w:t xml:space="preserve"> муниципального района Шенталинский Самарской области на 2024 – 2026 годы </w:t>
      </w:r>
    </w:p>
    <w:p w:rsidR="0079174C" w:rsidRDefault="00FF6BA5">
      <w:pPr>
        <w:jc w:val="center"/>
        <w:rPr>
          <w:b/>
          <w:sz w:val="28"/>
        </w:rPr>
      </w:pPr>
      <w:r>
        <w:rPr>
          <w:b/>
          <w:sz w:val="28"/>
        </w:rPr>
        <w:t xml:space="preserve"> (далее – программа)</w:t>
      </w:r>
    </w:p>
    <w:p w:rsidR="0079174C" w:rsidRDefault="0079174C">
      <w:pPr>
        <w:jc w:val="center"/>
        <w:rPr>
          <w:b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8"/>
        <w:gridCol w:w="7196"/>
      </w:tblGrid>
      <w:tr w:rsidR="0079174C">
        <w:trPr>
          <w:trHeight w:val="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pPr>
              <w:keepNext/>
              <w:outlineLvl w:val="1"/>
            </w:pPr>
            <w:r>
              <w:t>Наименование программы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pPr>
              <w:jc w:val="both"/>
            </w:pPr>
            <w:r>
              <w:t xml:space="preserve">Программа «Нулевой травматизм» Администрации сельского поселения </w:t>
            </w:r>
            <w:proofErr w:type="gramStart"/>
            <w:r>
              <w:t>Денискино</w:t>
            </w:r>
            <w:proofErr w:type="gramEnd"/>
            <w:r>
              <w:t xml:space="preserve"> муниципального района Шенталинский Самарской области на 2024 – 2026 годы</w:t>
            </w:r>
          </w:p>
        </w:tc>
      </w:tr>
      <w:tr w:rsidR="0079174C">
        <w:trPr>
          <w:trHeight w:val="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pPr>
              <w:keepNext/>
              <w:outlineLvl w:val="1"/>
            </w:pPr>
            <w:r>
              <w:t>Основание для разработки программы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pPr>
              <w:jc w:val="both"/>
            </w:pPr>
            <w:r>
              <w:t>Трудового кодекса Российской Федерации, статья 210</w:t>
            </w:r>
          </w:p>
        </w:tc>
      </w:tr>
      <w:tr w:rsidR="0079174C">
        <w:trPr>
          <w:trHeight w:val="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pPr>
              <w:keepNext/>
              <w:outlineLvl w:val="1"/>
            </w:pPr>
            <w:r>
              <w:t xml:space="preserve">Цели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pPr>
              <w:jc w:val="both"/>
            </w:pPr>
            <w:r>
              <w:t>1.Снижение коэффициента частоты производственного травматизма (без учёта несчастног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случая(ев) в котором(</w:t>
            </w:r>
            <w:proofErr w:type="spellStart"/>
            <w:r>
              <w:t>ых</w:t>
            </w:r>
            <w:proofErr w:type="spellEnd"/>
            <w:r>
              <w:t>) не установлена вина  ни руководителей, ни работника(</w:t>
            </w:r>
            <w:proofErr w:type="spellStart"/>
            <w:r>
              <w:t>ов</w:t>
            </w:r>
            <w:proofErr w:type="spellEnd"/>
            <w:r>
              <w:t>) организации);</w:t>
            </w:r>
          </w:p>
          <w:p w:rsidR="0079174C" w:rsidRDefault="00FF6BA5">
            <w:pPr>
              <w:jc w:val="both"/>
            </w:pPr>
            <w:r>
              <w:t>2.Снижение коэффициента частоты производственного травматизма со смертельным исходом (без учёта несчастног</w:t>
            </w:r>
            <w:proofErr w:type="gramStart"/>
            <w:r>
              <w:t>о(</w:t>
            </w:r>
            <w:proofErr w:type="spellStart"/>
            <w:proofErr w:type="gramEnd"/>
            <w:r>
              <w:t>ых</w:t>
            </w:r>
            <w:proofErr w:type="spellEnd"/>
            <w:r>
              <w:t>) случая(ев) в котором(</w:t>
            </w:r>
            <w:proofErr w:type="spellStart"/>
            <w:r>
              <w:t>ых</w:t>
            </w:r>
            <w:proofErr w:type="spellEnd"/>
            <w:r>
              <w:t>) не установлена вина ни руководителей, ни работника(</w:t>
            </w:r>
            <w:proofErr w:type="spellStart"/>
            <w:r>
              <w:t>ов</w:t>
            </w:r>
            <w:proofErr w:type="spellEnd"/>
            <w:r>
              <w:t>) организации);</w:t>
            </w:r>
          </w:p>
          <w:p w:rsidR="0079174C" w:rsidRDefault="00FF6BA5">
            <w:pPr>
              <w:jc w:val="both"/>
            </w:pPr>
            <w:r>
              <w:t>3.Снижение профессиональной заболеваемости.</w:t>
            </w:r>
          </w:p>
          <w:p w:rsidR="0079174C" w:rsidRDefault="00FF6BA5">
            <w:pPr>
              <w:jc w:val="both"/>
            </w:pPr>
            <w:r>
              <w:t>4.Снижение удельного веса работников, занятых на работах с вредными и (или) опасными условиями труда.</w:t>
            </w:r>
          </w:p>
        </w:tc>
      </w:tr>
      <w:tr w:rsidR="0079174C">
        <w:trPr>
          <w:trHeight w:val="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pPr>
              <w:keepNext/>
              <w:outlineLvl w:val="1"/>
              <w:rPr>
                <w:highlight w:val="red"/>
              </w:rPr>
            </w:pPr>
            <w:r>
              <w:t>Задачи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pPr>
              <w:tabs>
                <w:tab w:val="left" w:pos="993"/>
              </w:tabs>
              <w:jc w:val="both"/>
            </w:pPr>
            <w:r>
              <w:t>1.Формирование корпоративной культуры безопасности труда, ответственного отношения к здоровью работников;</w:t>
            </w:r>
          </w:p>
          <w:p w:rsidR="0079174C" w:rsidRDefault="00FF6BA5">
            <w:pPr>
              <w:tabs>
                <w:tab w:val="left" w:pos="993"/>
              </w:tabs>
              <w:jc w:val="both"/>
            </w:pPr>
            <w:r>
              <w:t>2.Выявление профессиональных рисков, их устранение или минимизация;</w:t>
            </w:r>
          </w:p>
          <w:p w:rsidR="0079174C" w:rsidRDefault="00FF6BA5">
            <w:pPr>
              <w:tabs>
                <w:tab w:val="left" w:pos="993"/>
              </w:tabs>
              <w:jc w:val="both"/>
            </w:pPr>
            <w:r>
              <w:t xml:space="preserve">3.Повышение эффективности превентивных мер в области охраны труда; </w:t>
            </w:r>
          </w:p>
          <w:p w:rsidR="0079174C" w:rsidRDefault="00FF6BA5">
            <w:pPr>
              <w:tabs>
                <w:tab w:val="left" w:pos="993"/>
              </w:tabs>
              <w:jc w:val="both"/>
            </w:pPr>
            <w:r>
              <w:t>4.Совершенствование системы управления охраной труда;</w:t>
            </w:r>
          </w:p>
          <w:p w:rsidR="0079174C" w:rsidRDefault="00FF6BA5">
            <w:pPr>
              <w:tabs>
                <w:tab w:val="left" w:pos="993"/>
              </w:tabs>
              <w:jc w:val="both"/>
            </w:pPr>
            <w:r>
              <w:t>5.Обеспечение соответствия деятельности в области охраны труда современному уровню развития науки и техники;</w:t>
            </w:r>
          </w:p>
          <w:p w:rsidR="0079174C" w:rsidRDefault="00FF6BA5">
            <w:pPr>
              <w:tabs>
                <w:tab w:val="left" w:pos="993"/>
              </w:tabs>
              <w:jc w:val="both"/>
            </w:pPr>
            <w:r>
              <w:t>6.Повышение уровня подготовки персонала по вопросам охраны труда;</w:t>
            </w:r>
          </w:p>
          <w:p w:rsidR="0079174C" w:rsidRDefault="00FF6BA5">
            <w:pPr>
              <w:tabs>
                <w:tab w:val="left" w:pos="993"/>
              </w:tabs>
              <w:jc w:val="both"/>
            </w:pPr>
            <w:r>
              <w:t>7.Обеспечение,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      </w:r>
          </w:p>
          <w:p w:rsidR="0079174C" w:rsidRDefault="00FF6BA5">
            <w:pPr>
              <w:tabs>
                <w:tab w:val="left" w:pos="993"/>
              </w:tabs>
              <w:jc w:val="both"/>
            </w:pPr>
            <w:r>
              <w:t>8.Снижение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</w:tc>
      </w:tr>
      <w:tr w:rsidR="0079174C">
        <w:trPr>
          <w:trHeight w:val="2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pPr>
              <w:keepLines/>
            </w:pPr>
            <w:r>
              <w:t>Целевые индикаторы (показатели)</w:t>
            </w:r>
          </w:p>
          <w:p w:rsidR="0079174C" w:rsidRDefault="0079174C"/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pPr>
              <w:jc w:val="both"/>
            </w:pPr>
            <w:r>
              <w:t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            и более и со смертельным исходом в расчете на 1 тыс. работающих).</w:t>
            </w:r>
          </w:p>
          <w:p w:rsidR="0079174C" w:rsidRDefault="00FF6BA5">
            <w:pPr>
              <w:jc w:val="both"/>
            </w:pPr>
            <w: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                в расчете на 1 тыс. работающих).</w:t>
            </w:r>
          </w:p>
          <w:p w:rsidR="0079174C" w:rsidRDefault="00FF6BA5">
            <w:pPr>
              <w:jc w:val="both"/>
            </w:pPr>
            <w:r>
              <w:t>3. 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79174C" w:rsidRDefault="00FF6BA5">
            <w:pPr>
              <w:jc w:val="both"/>
            </w:pPr>
            <w:r>
              <w:t>4. Удельный вес работников, занятых на работах с вредными и (или) опасными условиями труда, в среднесписочной численности работников.</w:t>
            </w:r>
          </w:p>
        </w:tc>
      </w:tr>
      <w:tr w:rsidR="0079174C"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r>
              <w:t xml:space="preserve">Сроки реализации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pPr>
              <w:jc w:val="both"/>
            </w:pPr>
            <w:r>
              <w:t>2024 - 2026 годы</w:t>
            </w:r>
          </w:p>
        </w:tc>
      </w:tr>
      <w:tr w:rsidR="0079174C">
        <w:trPr>
          <w:trHeight w:val="1389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r>
              <w:lastRenderedPageBreak/>
              <w:t>Объемы финансирования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9174C" w:rsidRDefault="00FF6BA5">
            <w:pPr>
              <w:tabs>
                <w:tab w:val="left" w:pos="4320"/>
              </w:tabs>
              <w:jc w:val="both"/>
            </w:pPr>
            <w:r>
              <w:t>Общий объем финансирования  31 тыс. руб.,</w:t>
            </w:r>
          </w:p>
          <w:p w:rsidR="0079174C" w:rsidRDefault="00FF6BA5">
            <w:pPr>
              <w:tabs>
                <w:tab w:val="left" w:pos="4320"/>
              </w:tabs>
              <w:jc w:val="both"/>
            </w:pPr>
            <w:r>
              <w:t>в том числе по годам:</w:t>
            </w:r>
          </w:p>
          <w:p w:rsidR="0079174C" w:rsidRDefault="00FF6BA5">
            <w:pPr>
              <w:tabs>
                <w:tab w:val="left" w:pos="4320"/>
              </w:tabs>
              <w:ind w:firstLine="512"/>
              <w:jc w:val="both"/>
            </w:pPr>
            <w:r>
              <w:t xml:space="preserve">2024 год  - 31,0 тыс. руб.; </w:t>
            </w:r>
          </w:p>
          <w:p w:rsidR="0079174C" w:rsidRDefault="00FF6BA5">
            <w:pPr>
              <w:tabs>
                <w:tab w:val="left" w:pos="4320"/>
              </w:tabs>
              <w:ind w:firstLine="512"/>
              <w:jc w:val="both"/>
            </w:pPr>
            <w:r>
              <w:t xml:space="preserve">2025 год  - 0,0 тыс. руб.; </w:t>
            </w:r>
          </w:p>
          <w:p w:rsidR="0079174C" w:rsidRDefault="00FF6BA5">
            <w:pPr>
              <w:tabs>
                <w:tab w:val="left" w:pos="4320"/>
              </w:tabs>
              <w:ind w:firstLine="512"/>
              <w:jc w:val="both"/>
            </w:pPr>
            <w:r>
              <w:t>2026 год – 0,0 тыс. руб.</w:t>
            </w:r>
          </w:p>
        </w:tc>
      </w:tr>
    </w:tbl>
    <w:p w:rsidR="0079174C" w:rsidRDefault="0079174C">
      <w:pPr>
        <w:pStyle w:val="25"/>
        <w:spacing w:after="0" w:line="240" w:lineRule="auto"/>
        <w:ind w:left="0"/>
        <w:rPr>
          <w:b/>
          <w:sz w:val="28"/>
        </w:rPr>
      </w:pPr>
    </w:p>
    <w:p w:rsidR="0079174C" w:rsidRDefault="00FF6BA5">
      <w:pPr>
        <w:pStyle w:val="25"/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  <w:r>
        <w:t xml:space="preserve"> </w:t>
      </w:r>
      <w:r>
        <w:rPr>
          <w:b/>
          <w:sz w:val="28"/>
        </w:rPr>
        <w:t xml:space="preserve">программы </w:t>
      </w:r>
    </w:p>
    <w:p w:rsidR="0079174C" w:rsidRDefault="0079174C">
      <w:pPr>
        <w:pStyle w:val="25"/>
        <w:spacing w:after="0" w:line="240" w:lineRule="auto"/>
        <w:ind w:left="0" w:firstLine="709"/>
        <w:jc w:val="center"/>
        <w:rPr>
          <w:b/>
          <w:sz w:val="18"/>
        </w:rPr>
      </w:pPr>
    </w:p>
    <w:p w:rsidR="0079174C" w:rsidRDefault="00FF6BA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Настоящая программа «Нулевой травматизм» Администрации сельского поселения </w:t>
      </w:r>
      <w:proofErr w:type="gramStart"/>
      <w:r>
        <w:rPr>
          <w:rFonts w:ascii="Times New Roman" w:hAnsi="Times New Roman"/>
          <w:sz w:val="28"/>
        </w:rPr>
        <w:t>Денискино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 Шенталинский Самарской области на 2024 – 2026 годы (далее – программа) разработана в соответствии с методическими рекомендациями по разработке и внедрению в организациях Самарской области программы «Нулевой травматизм».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  устанавливает общие организационно-технические мероприятия, направленные  на сохранение жизни и здоровья работников, создание безопасных условий труда, предупреждение и сокращение производственного травматизма и профессиональных заболеваний, формирование корпоративной культуры безопасности труда в Администрации сельского поселения Денискино муниципального района Шенталинский Самарской области (далее – Администрации поселения).</w:t>
      </w:r>
    </w:p>
    <w:p w:rsidR="0079174C" w:rsidRDefault="00FF6BA5">
      <w:pPr>
        <w:ind w:firstLine="709"/>
        <w:jc w:val="both"/>
        <w:rPr>
          <w:sz w:val="28"/>
        </w:rPr>
      </w:pPr>
      <w:r>
        <w:rPr>
          <w:sz w:val="28"/>
        </w:rPr>
        <w:t xml:space="preserve">Утверждение программы «Нулевой травматизм» </w:t>
      </w:r>
      <w:proofErr w:type="gramStart"/>
      <w:r>
        <w:rPr>
          <w:sz w:val="28"/>
        </w:rPr>
        <w:t>вызвана</w:t>
      </w:r>
      <w:proofErr w:type="gramEnd"/>
      <w:r>
        <w:rPr>
          <w:sz w:val="28"/>
        </w:rPr>
        <w:t xml:space="preserve">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 в</w:t>
      </w:r>
      <w:r>
        <w:t xml:space="preserve"> </w:t>
      </w:r>
      <w:r>
        <w:rPr>
          <w:sz w:val="28"/>
        </w:rPr>
        <w:t xml:space="preserve">Администрации поселения. </w:t>
      </w:r>
    </w:p>
    <w:p w:rsidR="0079174C" w:rsidRDefault="0079174C">
      <w:pPr>
        <w:pStyle w:val="afe"/>
        <w:ind w:left="1069"/>
        <w:jc w:val="center"/>
        <w:rPr>
          <w:b/>
          <w:sz w:val="28"/>
        </w:rPr>
      </w:pPr>
    </w:p>
    <w:p w:rsidR="0079174C" w:rsidRDefault="00FF6BA5">
      <w:pPr>
        <w:pStyle w:val="afe"/>
        <w:ind w:left="1069"/>
        <w:jc w:val="center"/>
        <w:rPr>
          <w:b/>
          <w:sz w:val="28"/>
        </w:rPr>
      </w:pPr>
      <w:r>
        <w:rPr>
          <w:b/>
          <w:sz w:val="28"/>
        </w:rPr>
        <w:t>2. Цели и задачи программы</w:t>
      </w:r>
    </w:p>
    <w:p w:rsidR="0079174C" w:rsidRDefault="0079174C">
      <w:pPr>
        <w:pStyle w:val="afe"/>
        <w:ind w:left="1069"/>
        <w:jc w:val="center"/>
        <w:rPr>
          <w:b/>
          <w:sz w:val="18"/>
        </w:rPr>
      </w:pPr>
    </w:p>
    <w:p w:rsidR="0079174C" w:rsidRDefault="00FF6BA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Цели программы 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обеспечение нулевого показателя производственного травматизма и/или минимизацию профессиональных рисков в организации.</w:t>
      </w:r>
      <w:r>
        <w:rPr>
          <w:b/>
          <w:i/>
          <w:sz w:val="28"/>
        </w:rPr>
        <w:t xml:space="preserve"> </w:t>
      </w:r>
      <w:proofErr w:type="gramEnd"/>
    </w:p>
    <w:p w:rsidR="0079174C" w:rsidRDefault="00FF6BA5">
      <w:pPr>
        <w:tabs>
          <w:tab w:val="left" w:pos="993"/>
        </w:tabs>
        <w:ind w:left="724"/>
        <w:jc w:val="both"/>
        <w:rPr>
          <w:sz w:val="28"/>
        </w:rPr>
      </w:pPr>
      <w:r>
        <w:rPr>
          <w:b/>
          <w:sz w:val="28"/>
        </w:rPr>
        <w:t xml:space="preserve">Целями </w:t>
      </w:r>
      <w:r>
        <w:rPr>
          <w:sz w:val="28"/>
        </w:rPr>
        <w:t>программы являются:</w:t>
      </w:r>
    </w:p>
    <w:p w:rsidR="0079174C" w:rsidRDefault="00FF6BA5">
      <w:pPr>
        <w:numPr>
          <w:ilvl w:val="0"/>
          <w:numId w:val="1"/>
        </w:numPr>
        <w:tabs>
          <w:tab w:val="left" w:pos="993"/>
        </w:tabs>
        <w:ind w:left="0" w:firstLine="724"/>
        <w:jc w:val="both"/>
        <w:rPr>
          <w:sz w:val="28"/>
        </w:rPr>
      </w:pPr>
      <w:r>
        <w:rPr>
          <w:sz w:val="28"/>
        </w:rPr>
        <w:t>Снижение коэффициента частоты производственного травматизма (без учёта несчастног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случая(ев) в котором(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не установлена вина                   ни руководителей, ни работника(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организации);</w:t>
      </w:r>
    </w:p>
    <w:p w:rsidR="0079174C" w:rsidRDefault="00FF6BA5">
      <w:pPr>
        <w:pStyle w:val="afe"/>
        <w:numPr>
          <w:ilvl w:val="0"/>
          <w:numId w:val="1"/>
        </w:numPr>
        <w:tabs>
          <w:tab w:val="left" w:pos="993"/>
        </w:tabs>
        <w:ind w:left="0" w:firstLine="724"/>
        <w:jc w:val="both"/>
        <w:rPr>
          <w:sz w:val="28"/>
        </w:rPr>
      </w:pPr>
      <w:r>
        <w:rPr>
          <w:sz w:val="28"/>
        </w:rPr>
        <w:t>Снижение коэффициента частоты производственного травматизма со смертельным исходом (без учёта несчастног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случая(ев) в котором(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не установлена вина ни руководителей, ни работника(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организации);</w:t>
      </w:r>
    </w:p>
    <w:p w:rsidR="0079174C" w:rsidRDefault="00FF6BA5">
      <w:pPr>
        <w:pStyle w:val="afe"/>
        <w:numPr>
          <w:ilvl w:val="0"/>
          <w:numId w:val="1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>Снижение профессиональной заболеваемости.</w:t>
      </w:r>
    </w:p>
    <w:p w:rsidR="0079174C" w:rsidRDefault="00FF6BA5">
      <w:pPr>
        <w:pStyle w:val="afe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Снижение удельного веса работников, занятых на работах               с вредными и (или) опасными условиями труда.</w:t>
      </w:r>
    </w:p>
    <w:p w:rsidR="0079174C" w:rsidRDefault="00FF6BA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79174C" w:rsidRDefault="00FF6BA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Задачами</w:t>
      </w:r>
      <w:r>
        <w:rPr>
          <w:sz w:val="28"/>
        </w:rPr>
        <w:t xml:space="preserve"> программы являются:</w:t>
      </w:r>
    </w:p>
    <w:p w:rsidR="0079174C" w:rsidRDefault="00FF6BA5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Формирование корпоративной культуры безопасности труда, ответственного отношения к здоровью работников;</w:t>
      </w:r>
    </w:p>
    <w:p w:rsidR="0079174C" w:rsidRDefault="00FF6BA5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Выявление профессиональных рисков, их устранение или минимизация;</w:t>
      </w:r>
    </w:p>
    <w:p w:rsidR="0079174C" w:rsidRDefault="00FF6BA5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Повышение эффективности превентивных мер в области охраны труда; </w:t>
      </w:r>
    </w:p>
    <w:p w:rsidR="0079174C" w:rsidRDefault="00FF6BA5">
      <w:pPr>
        <w:pStyle w:val="afe"/>
        <w:numPr>
          <w:ilvl w:val="0"/>
          <w:numId w:val="2"/>
        </w:numPr>
        <w:tabs>
          <w:tab w:val="left" w:pos="993"/>
        </w:tabs>
        <w:ind w:left="11" w:hanging="11"/>
        <w:jc w:val="both"/>
        <w:rPr>
          <w:sz w:val="28"/>
        </w:rPr>
      </w:pPr>
      <w:r>
        <w:rPr>
          <w:sz w:val="28"/>
        </w:rPr>
        <w:t>Совершенствование системы управления охраной труда;</w:t>
      </w:r>
    </w:p>
    <w:p w:rsidR="0079174C" w:rsidRDefault="00FF6BA5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79174C" w:rsidRDefault="00FF6BA5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Повышение уровня подготовки персонала по вопросам охраны труда;</w:t>
      </w:r>
    </w:p>
    <w:p w:rsidR="0079174C" w:rsidRDefault="00FF6BA5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Обеспечение, развитие и стимулирование персональной                        и коллективной ответственности работников организации за соблюдением требований в области охраны труда;</w:t>
      </w:r>
    </w:p>
    <w:p w:rsidR="0079174C" w:rsidRDefault="00FF6BA5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</w:rPr>
        <w:br/>
        <w:t>за соблюдением трудового законодательства.</w:t>
      </w:r>
    </w:p>
    <w:p w:rsidR="0079174C" w:rsidRDefault="0079174C">
      <w:pPr>
        <w:tabs>
          <w:tab w:val="left" w:pos="0"/>
        </w:tabs>
        <w:jc w:val="both"/>
        <w:rPr>
          <w:sz w:val="28"/>
        </w:rPr>
      </w:pPr>
    </w:p>
    <w:p w:rsidR="0079174C" w:rsidRDefault="00FF6BA5">
      <w:pPr>
        <w:pStyle w:val="afe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 xml:space="preserve">Показатели (индикаторы) достижения целей </w:t>
      </w:r>
    </w:p>
    <w:p w:rsidR="0079174C" w:rsidRDefault="00FF6BA5">
      <w:pPr>
        <w:pStyle w:val="afe"/>
        <w:ind w:left="1429"/>
        <w:rPr>
          <w:b/>
          <w:sz w:val="28"/>
        </w:rPr>
      </w:pPr>
      <w:r>
        <w:rPr>
          <w:b/>
          <w:sz w:val="28"/>
        </w:rPr>
        <w:t xml:space="preserve">                             и решения задач программы</w:t>
      </w:r>
    </w:p>
    <w:p w:rsidR="0079174C" w:rsidRDefault="0079174C">
      <w:pPr>
        <w:jc w:val="center"/>
        <w:rPr>
          <w:b/>
          <w:sz w:val="18"/>
        </w:rPr>
      </w:pPr>
    </w:p>
    <w:p w:rsidR="0079174C" w:rsidRDefault="00FF6BA5">
      <w:pPr>
        <w:ind w:firstLine="709"/>
        <w:jc w:val="both"/>
        <w:rPr>
          <w:sz w:val="28"/>
        </w:rPr>
      </w:pPr>
      <w:r>
        <w:rPr>
          <w:sz w:val="28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79174C" w:rsidRDefault="00FF6BA5">
      <w:pPr>
        <w:ind w:firstLine="709"/>
        <w:jc w:val="both"/>
        <w:rPr>
          <w:sz w:val="28"/>
        </w:rPr>
      </w:pPr>
      <w:r>
        <w:rPr>
          <w:sz w:val="28"/>
        </w:rPr>
        <w:t>Перечень показателей (индикаторов), характеризующих ежегодный ход и итоги реализации программы, а также методика их расчета представлены в приложении 1 к программе.</w:t>
      </w:r>
    </w:p>
    <w:p w:rsidR="0079174C" w:rsidRDefault="0079174C">
      <w:pPr>
        <w:ind w:firstLine="709"/>
        <w:jc w:val="both"/>
        <w:rPr>
          <w:sz w:val="28"/>
        </w:rPr>
      </w:pPr>
    </w:p>
    <w:p w:rsidR="0079174C" w:rsidRDefault="00FF6BA5">
      <w:pPr>
        <w:jc w:val="center"/>
        <w:rPr>
          <w:b/>
          <w:sz w:val="28"/>
        </w:rPr>
      </w:pPr>
      <w:r>
        <w:rPr>
          <w:b/>
          <w:sz w:val="28"/>
        </w:rPr>
        <w:t>4. Перечень мероприятий программы</w:t>
      </w:r>
    </w:p>
    <w:p w:rsidR="0079174C" w:rsidRDefault="0079174C">
      <w:pPr>
        <w:jc w:val="both"/>
        <w:rPr>
          <w:sz w:val="18"/>
        </w:rPr>
      </w:pPr>
    </w:p>
    <w:p w:rsidR="0079174C" w:rsidRDefault="00FF6BA5">
      <w:pPr>
        <w:ind w:firstLine="709"/>
        <w:jc w:val="both"/>
        <w:rPr>
          <w:sz w:val="28"/>
        </w:rPr>
      </w:pPr>
      <w:r>
        <w:rPr>
          <w:sz w:val="28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79174C" w:rsidRDefault="00FF6BA5">
      <w:pPr>
        <w:ind w:firstLine="709"/>
        <w:jc w:val="both"/>
        <w:rPr>
          <w:sz w:val="28"/>
        </w:rPr>
      </w:pPr>
      <w:r>
        <w:rPr>
          <w:sz w:val="28"/>
        </w:rPr>
        <w:t>Структура и содержание мероприятий программы соответствуют целям и поставленным задачам.</w:t>
      </w:r>
    </w:p>
    <w:p w:rsidR="0079174C" w:rsidRDefault="00FF6BA5">
      <w:pPr>
        <w:ind w:firstLine="709"/>
        <w:jc w:val="both"/>
        <w:rPr>
          <w:sz w:val="28"/>
        </w:rPr>
      </w:pPr>
      <w:r>
        <w:rPr>
          <w:sz w:val="28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79174C" w:rsidRDefault="0079174C">
      <w:pPr>
        <w:ind w:firstLine="709"/>
        <w:jc w:val="both"/>
        <w:rPr>
          <w:sz w:val="28"/>
        </w:rPr>
      </w:pPr>
    </w:p>
    <w:p w:rsidR="0079174C" w:rsidRDefault="00FF6BA5">
      <w:pPr>
        <w:pStyle w:val="afe"/>
        <w:numPr>
          <w:ilvl w:val="0"/>
          <w:numId w:val="1"/>
        </w:numPr>
        <w:tabs>
          <w:tab w:val="left" w:pos="4320"/>
        </w:tabs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79174C" w:rsidRDefault="0079174C">
      <w:pPr>
        <w:tabs>
          <w:tab w:val="left" w:pos="4320"/>
        </w:tabs>
        <w:ind w:left="724"/>
        <w:rPr>
          <w:b/>
          <w:sz w:val="18"/>
        </w:rPr>
      </w:pPr>
    </w:p>
    <w:p w:rsidR="0079174C" w:rsidRDefault="00FF6BA5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>Общий объем финансирования программы составляет 31,0 тыс. руб.,</w:t>
      </w:r>
    </w:p>
    <w:p w:rsidR="0079174C" w:rsidRDefault="00FF6BA5">
      <w:pPr>
        <w:tabs>
          <w:tab w:val="left" w:pos="4320"/>
        </w:tabs>
        <w:jc w:val="both"/>
        <w:rPr>
          <w:sz w:val="28"/>
        </w:rPr>
      </w:pPr>
      <w:r>
        <w:rPr>
          <w:sz w:val="28"/>
        </w:rPr>
        <w:t>в том числе по годам:</w:t>
      </w:r>
    </w:p>
    <w:p w:rsidR="0079174C" w:rsidRDefault="00FF6BA5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 xml:space="preserve">2024 год  - 31,0 тыс. руб.; </w:t>
      </w:r>
    </w:p>
    <w:p w:rsidR="0079174C" w:rsidRDefault="00FF6BA5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 xml:space="preserve">2025 год  - 0,0 тыс. руб.; </w:t>
      </w:r>
    </w:p>
    <w:p w:rsidR="0079174C" w:rsidRDefault="00FF6BA5">
      <w:pPr>
        <w:tabs>
          <w:tab w:val="left" w:pos="4320"/>
        </w:tabs>
        <w:ind w:firstLine="709"/>
        <w:jc w:val="both"/>
        <w:rPr>
          <w:sz w:val="28"/>
        </w:rPr>
      </w:pPr>
      <w:r>
        <w:rPr>
          <w:sz w:val="28"/>
        </w:rPr>
        <w:t>2026 год – 0,0 тыс. руб.</w:t>
      </w:r>
    </w:p>
    <w:p w:rsidR="0079174C" w:rsidRDefault="00FF6BA5">
      <w:pPr>
        <w:pStyle w:val="af2"/>
        <w:ind w:firstLine="708"/>
      </w:pPr>
      <w:r>
        <w:t xml:space="preserve">Источниками ресурсного обеспечения программы являются средства бюджета сельского поселения </w:t>
      </w:r>
      <w:proofErr w:type="gramStart"/>
      <w:r>
        <w:t>Денискино</w:t>
      </w:r>
      <w:proofErr w:type="gramEnd"/>
      <w:r>
        <w:t xml:space="preserve"> муниципального района Шенталинский Самарской области. Объемы финансирования программы по мероприятиям и годам подлежат уточнению при формировании бюджета сельского поселения </w:t>
      </w:r>
      <w:proofErr w:type="gramStart"/>
      <w:r>
        <w:t>Денискино</w:t>
      </w:r>
      <w:proofErr w:type="gramEnd"/>
      <w:r>
        <w:t xml:space="preserve"> на соответствующий финансовый год.</w:t>
      </w:r>
    </w:p>
    <w:p w:rsidR="0079174C" w:rsidRDefault="0079174C">
      <w:pPr>
        <w:widowControl w:val="0"/>
        <w:ind w:right="23"/>
        <w:rPr>
          <w:b/>
          <w:sz w:val="28"/>
        </w:rPr>
      </w:pPr>
    </w:p>
    <w:p w:rsidR="0079174C" w:rsidRDefault="00FF6BA5">
      <w:pPr>
        <w:pStyle w:val="afe"/>
        <w:widowControl w:val="0"/>
        <w:numPr>
          <w:ilvl w:val="0"/>
          <w:numId w:val="1"/>
        </w:numPr>
        <w:ind w:right="23"/>
        <w:jc w:val="center"/>
        <w:rPr>
          <w:b/>
          <w:sz w:val="28"/>
        </w:rPr>
      </w:pPr>
      <w:r>
        <w:rPr>
          <w:b/>
          <w:sz w:val="28"/>
        </w:rPr>
        <w:t>Анализ рисков реализации программы и описание мер управления рисками</w:t>
      </w:r>
    </w:p>
    <w:p w:rsidR="0079174C" w:rsidRDefault="0079174C">
      <w:pPr>
        <w:pStyle w:val="afe"/>
        <w:widowControl w:val="0"/>
        <w:ind w:left="1084" w:right="23"/>
        <w:rPr>
          <w:b/>
          <w:sz w:val="18"/>
        </w:rPr>
      </w:pPr>
    </w:p>
    <w:p w:rsidR="0079174C" w:rsidRDefault="00FF6BA5">
      <w:pPr>
        <w:ind w:firstLine="709"/>
        <w:jc w:val="both"/>
        <w:rPr>
          <w:sz w:val="28"/>
        </w:rPr>
      </w:pPr>
      <w:r>
        <w:rPr>
          <w:sz w:val="28"/>
        </w:rPr>
        <w:t>При реализации программы существуют следующие риски:</w:t>
      </w:r>
    </w:p>
    <w:p w:rsidR="0079174C" w:rsidRDefault="00FF6BA5">
      <w:pPr>
        <w:ind w:firstLine="709"/>
        <w:jc w:val="both"/>
        <w:rPr>
          <w:sz w:val="28"/>
        </w:rPr>
      </w:pPr>
      <w:r>
        <w:rPr>
          <w:sz w:val="28"/>
        </w:rPr>
        <w:t>- невозможность реализации (или реализация не в полном объеме) по причине недофинансирования: снижения уровня доходов местного бюджета;</w:t>
      </w:r>
    </w:p>
    <w:p w:rsidR="0079174C" w:rsidRDefault="00FF6BA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недостижение</w:t>
      </w:r>
      <w:proofErr w:type="spellEnd"/>
      <w:r>
        <w:rPr>
          <w:sz w:val="28"/>
        </w:rPr>
        <w:t xml:space="preserve"> ожидаемых результатов по причине</w:t>
      </w:r>
      <w:r>
        <w:t xml:space="preserve"> </w:t>
      </w:r>
      <w:r>
        <w:rPr>
          <w:sz w:val="28"/>
        </w:rPr>
        <w:t>человеческого фактора: намеренное несоблюдение работниками мер, отраженных в инструкциях по охране труда.</w:t>
      </w:r>
    </w:p>
    <w:p w:rsidR="0079174C" w:rsidRDefault="00FF6BA5">
      <w:pPr>
        <w:ind w:firstLine="709"/>
        <w:jc w:val="both"/>
        <w:rPr>
          <w:sz w:val="28"/>
        </w:rPr>
      </w:pPr>
      <w:r>
        <w:rPr>
          <w:sz w:val="28"/>
        </w:rPr>
        <w:t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необходимости.</w:t>
      </w:r>
    </w:p>
    <w:p w:rsidR="0079174C" w:rsidRDefault="0079174C">
      <w:pPr>
        <w:ind w:firstLine="709"/>
        <w:jc w:val="both"/>
        <w:rPr>
          <w:sz w:val="28"/>
        </w:rPr>
      </w:pPr>
    </w:p>
    <w:p w:rsidR="0079174C" w:rsidRDefault="00FF6BA5">
      <w:pPr>
        <w:pStyle w:val="afe"/>
        <w:widowControl w:val="0"/>
        <w:numPr>
          <w:ilvl w:val="0"/>
          <w:numId w:val="1"/>
        </w:numPr>
        <w:ind w:right="23"/>
        <w:jc w:val="center"/>
        <w:rPr>
          <w:b/>
          <w:sz w:val="28"/>
        </w:rPr>
      </w:pPr>
      <w:r>
        <w:rPr>
          <w:b/>
          <w:sz w:val="28"/>
        </w:rPr>
        <w:t>Оценка уровня реализации программы</w:t>
      </w:r>
    </w:p>
    <w:p w:rsidR="0079174C" w:rsidRDefault="0079174C">
      <w:pPr>
        <w:widowControl w:val="0"/>
        <w:ind w:right="23"/>
        <w:rPr>
          <w:b/>
          <w:sz w:val="18"/>
        </w:rPr>
      </w:pPr>
    </w:p>
    <w:p w:rsidR="0079174C" w:rsidRDefault="00FF6BA5">
      <w:pPr>
        <w:widowControl w:val="0"/>
        <w:ind w:left="20" w:right="20" w:firstLine="700"/>
        <w:jc w:val="both"/>
        <w:rPr>
          <w:sz w:val="28"/>
        </w:rPr>
      </w:pPr>
      <w:r>
        <w:rPr>
          <w:sz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>
        <w:rPr>
          <w:sz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79174C" w:rsidRDefault="00FF6BA5">
      <w:pPr>
        <w:widowControl w:val="0"/>
        <w:ind w:right="71" w:firstLine="709"/>
        <w:jc w:val="both"/>
        <w:rPr>
          <w:sz w:val="28"/>
        </w:rPr>
      </w:pPr>
      <w:r>
        <w:rPr>
          <w:sz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>
        <w:rPr>
          <w:sz w:val="28"/>
        </w:rPr>
        <w:br/>
        <w:t>и в целом по окончании ее реализации.</w:t>
      </w:r>
    </w:p>
    <w:p w:rsidR="0079174C" w:rsidRDefault="00FF6BA5">
      <w:pPr>
        <w:widowControl w:val="0"/>
        <w:ind w:right="71" w:firstLine="709"/>
        <w:jc w:val="both"/>
        <w:rPr>
          <w:sz w:val="28"/>
        </w:rPr>
      </w:pPr>
      <w:r>
        <w:rPr>
          <w:sz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79174C" w:rsidRDefault="00FF6BA5">
      <w:pPr>
        <w:widowControl w:val="0"/>
        <w:tabs>
          <w:tab w:val="left" w:pos="2520"/>
          <w:tab w:val="left" w:pos="7740"/>
        </w:tabs>
        <w:ind w:right="71" w:firstLine="709"/>
        <w:jc w:val="both"/>
        <w:rPr>
          <w:sz w:val="28"/>
        </w:rPr>
      </w:pPr>
      <w:r>
        <w:tab/>
      </w:r>
      <w:r>
        <w:rPr>
          <w:noProof/>
        </w:rPr>
        <w:drawing>
          <wp:inline distT="0" distB="0" distL="0" distR="0">
            <wp:extent cx="1933575" cy="619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</w:r>
    </w:p>
    <w:p w:rsidR="0079174C" w:rsidRDefault="00FF6BA5">
      <w:pPr>
        <w:widowControl w:val="0"/>
        <w:tabs>
          <w:tab w:val="left" w:pos="2520"/>
          <w:tab w:val="left" w:pos="7740"/>
        </w:tabs>
        <w:ind w:right="71" w:firstLine="709"/>
        <w:jc w:val="both"/>
        <w:rPr>
          <w:sz w:val="28"/>
        </w:rPr>
      </w:pPr>
      <w:r>
        <w:rPr>
          <w:sz w:val="28"/>
        </w:rPr>
        <w:t>где</w:t>
      </w:r>
    </w:p>
    <w:p w:rsidR="0079174C" w:rsidRDefault="00FF6BA5">
      <w:pPr>
        <w:widowControl w:val="0"/>
        <w:tabs>
          <w:tab w:val="left" w:pos="7740"/>
        </w:tabs>
        <w:ind w:right="71" w:firstLine="72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i/>
          <w:sz w:val="28"/>
        </w:rPr>
        <w:t>Е</w:t>
      </w:r>
      <w:proofErr w:type="gramStart"/>
      <w:r>
        <w:rPr>
          <w:i/>
          <w:sz w:val="28"/>
          <w:vertAlign w:val="subscript"/>
        </w:rPr>
        <w:t>i</w:t>
      </w:r>
      <w:proofErr w:type="spellEnd"/>
      <w:proofErr w:type="gramEnd"/>
      <w:r>
        <w:t>  </w:t>
      </w:r>
      <w:r>
        <w:rPr>
          <w:sz w:val="28"/>
        </w:rPr>
        <w:t xml:space="preserve">– уровень хода реализации мероприятий подпрограммы по </w:t>
      </w:r>
      <w:r>
        <w:rPr>
          <w:i/>
          <w:sz w:val="28"/>
        </w:rPr>
        <w:t>i</w:t>
      </w:r>
      <w:r>
        <w:rPr>
          <w:sz w:val="28"/>
        </w:rPr>
        <w:t>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показателю  (в процентах);</w:t>
      </w:r>
    </w:p>
    <w:p w:rsidR="0079174C" w:rsidRDefault="00FF6BA5">
      <w:pPr>
        <w:widowControl w:val="0"/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6225" cy="2857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базовое значение </w:t>
      </w:r>
      <w:r>
        <w:rPr>
          <w:i/>
          <w:sz w:val="28"/>
        </w:rPr>
        <w:t>i</w:t>
      </w:r>
      <w:r>
        <w:rPr>
          <w:sz w:val="28"/>
        </w:rPr>
        <w:t>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показателя;</w:t>
      </w:r>
    </w:p>
    <w:p w:rsidR="0079174C" w:rsidRDefault="00FF6BA5">
      <w:pPr>
        <w:widowControl w:val="0"/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6725" cy="29527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– текущее значение </w:t>
      </w:r>
      <w:r>
        <w:rPr>
          <w:i/>
          <w:sz w:val="28"/>
        </w:rPr>
        <w:t>i</w:t>
      </w:r>
      <w:r>
        <w:rPr>
          <w:sz w:val="28"/>
        </w:rPr>
        <w:t>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показателя;</w:t>
      </w:r>
    </w:p>
    <w:p w:rsidR="0079174C" w:rsidRDefault="00FF6BA5">
      <w:pPr>
        <w:widowControl w:val="0"/>
        <w:ind w:right="71"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3875" cy="2952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– плановое значение </w:t>
      </w:r>
      <w:r>
        <w:rPr>
          <w:i/>
          <w:sz w:val="28"/>
        </w:rPr>
        <w:t>i</w:t>
      </w:r>
      <w:r>
        <w:rPr>
          <w:sz w:val="28"/>
        </w:rPr>
        <w:t>-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показателя.</w:t>
      </w:r>
    </w:p>
    <w:p w:rsidR="0079174C" w:rsidRDefault="00FF6BA5">
      <w:pPr>
        <w:widowControl w:val="0"/>
        <w:ind w:right="71" w:firstLine="709"/>
        <w:jc w:val="both"/>
        <w:rPr>
          <w:sz w:val="28"/>
        </w:rPr>
      </w:pPr>
      <w:r>
        <w:rPr>
          <w:sz w:val="28"/>
        </w:rPr>
        <w:t>При оценке уровня реализации мероприятий программы используются следующие показатели:</w:t>
      </w:r>
    </w:p>
    <w:p w:rsidR="0079174C" w:rsidRDefault="00FF6BA5">
      <w:pPr>
        <w:widowControl w:val="0"/>
        <w:ind w:right="71" w:firstLine="720"/>
        <w:jc w:val="both"/>
        <w:rPr>
          <w:sz w:val="28"/>
        </w:rPr>
      </w:pPr>
      <w:r>
        <w:rPr>
          <w:sz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79174C" w:rsidRDefault="00FF6BA5">
      <w:pPr>
        <w:widowControl w:val="0"/>
        <w:tabs>
          <w:tab w:val="left" w:pos="2700"/>
          <w:tab w:val="left" w:pos="8640"/>
        </w:tabs>
        <w:jc w:val="both"/>
        <w:rPr>
          <w:sz w:val="28"/>
        </w:rPr>
      </w:pPr>
      <w:r>
        <w:lastRenderedPageBreak/>
        <w:tab/>
      </w:r>
      <w:r>
        <w:rPr>
          <w:noProof/>
        </w:rPr>
        <w:drawing>
          <wp:inline distT="0" distB="0" distL="0" distR="0">
            <wp:extent cx="952500" cy="5810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tab/>
      </w:r>
    </w:p>
    <w:p w:rsidR="0079174C" w:rsidRDefault="00FF6BA5">
      <w:pPr>
        <w:widowControl w:val="0"/>
        <w:rPr>
          <w:sz w:val="28"/>
        </w:rPr>
      </w:pPr>
      <w:r>
        <w:rPr>
          <w:sz w:val="28"/>
        </w:rPr>
        <w:t xml:space="preserve">где </w:t>
      </w:r>
    </w:p>
    <w:p w:rsidR="0079174C" w:rsidRDefault="00FF6BA5">
      <w:pPr>
        <w:widowControl w:val="0"/>
        <w:ind w:firstLine="709"/>
        <w:jc w:val="both"/>
        <w:rPr>
          <w:sz w:val="28"/>
        </w:rPr>
      </w:pPr>
      <w:r>
        <w:rPr>
          <w:i/>
          <w:sz w:val="28"/>
        </w:rPr>
        <w:t xml:space="preserve">Е </w:t>
      </w:r>
      <w:r>
        <w:rPr>
          <w:sz w:val="28"/>
        </w:rPr>
        <w:t>– интегральный показатель уровня реализаций мероприятий программы (в процентах)</w:t>
      </w:r>
    </w:p>
    <w:p w:rsidR="0079174C" w:rsidRDefault="00FF6BA5">
      <w:pPr>
        <w:widowControl w:val="0"/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Е</w:t>
      </w:r>
      <w:proofErr w:type="gramStart"/>
      <w:r>
        <w:rPr>
          <w:i/>
          <w:sz w:val="28"/>
          <w:vertAlign w:val="subscript"/>
        </w:rPr>
        <w:t>i</w:t>
      </w:r>
      <w:proofErr w:type="spellEnd"/>
      <w:proofErr w:type="gramEnd"/>
      <w:r>
        <w:t>  </w:t>
      </w:r>
      <w:r>
        <w:rPr>
          <w:sz w:val="28"/>
        </w:rPr>
        <w:t xml:space="preserve">– уровень хода реализации мероприятий подпрограммы по </w:t>
      </w:r>
      <w:r>
        <w:rPr>
          <w:i/>
          <w:sz w:val="28"/>
        </w:rPr>
        <w:t>i</w:t>
      </w:r>
      <w:r>
        <w:rPr>
          <w:sz w:val="28"/>
        </w:rPr>
        <w:t>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показателю  (в процентах);</w:t>
      </w:r>
    </w:p>
    <w:p w:rsidR="0079174C" w:rsidRDefault="00FF6BA5">
      <w:pPr>
        <w:widowControl w:val="0"/>
        <w:ind w:firstLine="720"/>
        <w:rPr>
          <w:sz w:val="28"/>
        </w:rPr>
      </w:pPr>
      <w:r>
        <w:rPr>
          <w:i/>
          <w:sz w:val="28"/>
        </w:rPr>
        <w:t>N</w:t>
      </w:r>
      <w:r>
        <w:rPr>
          <w:sz w:val="28"/>
        </w:rPr>
        <w:t xml:space="preserve"> – количество показателей.</w:t>
      </w:r>
    </w:p>
    <w:p w:rsidR="0079174C" w:rsidRDefault="00FF6BA5">
      <w:pPr>
        <w:widowControl w:val="0"/>
        <w:ind w:right="71" w:firstLine="709"/>
        <w:jc w:val="both"/>
        <w:rPr>
          <w:sz w:val="28"/>
        </w:rPr>
      </w:pPr>
      <w:r>
        <w:rPr>
          <w:sz w:val="28"/>
        </w:rPr>
        <w:t>При значениях интегрального показателя уровня реализации мероприятий программы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Е</w:t>
      </w:r>
      <w:proofErr w:type="gramEnd"/>
      <w:r>
        <w:rPr>
          <w:i/>
          <w:sz w:val="28"/>
        </w:rPr>
        <w:t>=</w:t>
      </w:r>
      <w:r>
        <w:rPr>
          <w:sz w:val="28"/>
        </w:rPr>
        <w:t xml:space="preserve">80% и более эффективность реализации мероприятий программы признается высокой, при значении </w:t>
      </w:r>
      <w:r>
        <w:rPr>
          <w:i/>
          <w:sz w:val="28"/>
        </w:rPr>
        <w:t>R</w:t>
      </w:r>
      <w:r>
        <w:rPr>
          <w:sz w:val="28"/>
        </w:rPr>
        <w:t xml:space="preserve"> от 79%  до 50% – средней, при значениях </w:t>
      </w:r>
      <w:r>
        <w:rPr>
          <w:i/>
          <w:sz w:val="28"/>
        </w:rPr>
        <w:t>R</w:t>
      </w:r>
      <w:r>
        <w:rPr>
          <w:sz w:val="28"/>
        </w:rPr>
        <w:t xml:space="preserve"> меньше 50% –  низкой.</w:t>
      </w: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rPr>
          <w:sz w:val="28"/>
        </w:rPr>
      </w:pPr>
    </w:p>
    <w:p w:rsidR="0079174C" w:rsidRDefault="0079174C">
      <w:pPr>
        <w:sectPr w:rsidR="0079174C">
          <w:headerReference w:type="default" r:id="rId14"/>
          <w:footerReference w:type="default" r:id="rId15"/>
          <w:headerReference w:type="first" r:id="rId16"/>
          <w:pgSz w:w="11906" w:h="16838"/>
          <w:pgMar w:top="426" w:right="737" w:bottom="568" w:left="1701" w:header="709" w:footer="0" w:gutter="0"/>
          <w:pgNumType w:start="1"/>
          <w:cols w:space="720"/>
          <w:titlePg/>
        </w:sectPr>
      </w:pPr>
    </w:p>
    <w:p w:rsidR="0079174C" w:rsidRDefault="00FF6BA5">
      <w:pPr>
        <w:jc w:val="right"/>
        <w:rPr>
          <w:sz w:val="28"/>
        </w:rPr>
      </w:pPr>
      <w:r>
        <w:rPr>
          <w:sz w:val="28"/>
        </w:rPr>
        <w:lastRenderedPageBreak/>
        <w:t xml:space="preserve">   </w:t>
      </w:r>
      <w:r>
        <w:rPr>
          <w:sz w:val="22"/>
        </w:rPr>
        <w:t xml:space="preserve">Приложение 1                                                                                                               </w:t>
      </w:r>
    </w:p>
    <w:p w:rsidR="0079174C" w:rsidRDefault="00FF6BA5">
      <w:pPr>
        <w:jc w:val="right"/>
        <w:rPr>
          <w:sz w:val="22"/>
        </w:rPr>
      </w:pPr>
      <w:r>
        <w:rPr>
          <w:sz w:val="22"/>
        </w:rPr>
        <w:t xml:space="preserve">к программе «Нулевой травматизм» </w:t>
      </w:r>
    </w:p>
    <w:p w:rsidR="0079174C" w:rsidRDefault="00FF6BA5">
      <w:pPr>
        <w:jc w:val="right"/>
        <w:rPr>
          <w:sz w:val="22"/>
        </w:rPr>
      </w:pPr>
      <w:r>
        <w:rPr>
          <w:sz w:val="22"/>
        </w:rPr>
        <w:t xml:space="preserve">Администрации сельского поселения </w:t>
      </w:r>
      <w:proofErr w:type="gramStart"/>
      <w:r>
        <w:rPr>
          <w:sz w:val="22"/>
        </w:rPr>
        <w:t>Денискино</w:t>
      </w:r>
      <w:proofErr w:type="gramEnd"/>
      <w:r>
        <w:rPr>
          <w:sz w:val="22"/>
        </w:rPr>
        <w:t xml:space="preserve"> </w:t>
      </w:r>
    </w:p>
    <w:p w:rsidR="0079174C" w:rsidRDefault="00FF6BA5">
      <w:pPr>
        <w:jc w:val="right"/>
        <w:rPr>
          <w:sz w:val="22"/>
        </w:rPr>
      </w:pPr>
      <w:r>
        <w:rPr>
          <w:sz w:val="22"/>
        </w:rPr>
        <w:t xml:space="preserve">муниципального района Шенталинский </w:t>
      </w:r>
    </w:p>
    <w:p w:rsidR="0079174C" w:rsidRDefault="00FF6BA5">
      <w:pPr>
        <w:jc w:val="right"/>
        <w:rPr>
          <w:sz w:val="28"/>
        </w:rPr>
      </w:pPr>
      <w:r>
        <w:rPr>
          <w:sz w:val="22"/>
        </w:rPr>
        <w:t>Самарской области на 2024 – 2026 годы</w:t>
      </w:r>
      <w:r>
        <w:rPr>
          <w:sz w:val="28"/>
        </w:rPr>
        <w:t xml:space="preserve">  </w:t>
      </w:r>
    </w:p>
    <w:p w:rsidR="0079174C" w:rsidRDefault="00FF6BA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</w:t>
      </w:r>
    </w:p>
    <w:p w:rsidR="0079174C" w:rsidRDefault="00FF6BA5">
      <w:pPr>
        <w:jc w:val="center"/>
        <w:rPr>
          <w:b/>
          <w:sz w:val="28"/>
        </w:rPr>
      </w:pPr>
      <w:r>
        <w:rPr>
          <w:b/>
          <w:sz w:val="28"/>
        </w:rPr>
        <w:t xml:space="preserve">Целевые показатели (индикаторы) достижения целей и решения задач программы Администрации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>
        <w:rPr>
          <w:b/>
          <w:sz w:val="28"/>
        </w:rPr>
        <w:t xml:space="preserve"> муниципального района Шенталинский  Самарской области на 2024 – 2026 годы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8"/>
        <w:gridCol w:w="5671"/>
        <w:gridCol w:w="1701"/>
        <w:gridCol w:w="1134"/>
        <w:gridCol w:w="1276"/>
        <w:gridCol w:w="1134"/>
      </w:tblGrid>
      <w:tr w:rsidR="0079174C">
        <w:trPr>
          <w:tblHeader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целевого показателя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Методика расчета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Базовое значение целевого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Плановые значения показателя</w:t>
            </w:r>
          </w:p>
        </w:tc>
      </w:tr>
      <w:tr w:rsidR="0079174C">
        <w:trPr>
          <w:tblHeader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79174C"/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79174C"/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79174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79174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2026г.</w:t>
            </w:r>
          </w:p>
        </w:tc>
      </w:tr>
      <w:tr w:rsidR="0079174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 рассчитывается по формуле</w:t>
            </w:r>
          </w:p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sz w:val="24"/>
              </w:rPr>
              <w:t>Кпостр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1000) / Краб, где</w:t>
            </w:r>
          </w:p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работающих);</w:t>
            </w:r>
          </w:p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Кпостр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Краб - среднесписочная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отчетном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9174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Коэффициент частоты производственного травматизма со смертельным исходом </w:t>
            </w:r>
            <w:r>
              <w:rPr>
                <w:rFonts w:ascii="Times New Roman" w:hAnsi="Times New Roman"/>
                <w:sz w:val="24"/>
              </w:rPr>
              <w:lastRenderedPageBreak/>
              <w:t>(численность пострадавших в результате несчастных случаев на производстве со смертельным исходом в расчете на 1 тыс. работающих)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Значение показателя рассчитывается по формуле</w:t>
            </w:r>
          </w:p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Кчсм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sz w:val="24"/>
              </w:rPr>
              <w:t>Кпсм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1000) / Краб,</w:t>
            </w:r>
          </w:p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4"/>
              </w:rPr>
              <w:t>Кчсм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коэффициент частоты производственного травматизма со смертельным исходом (численность </w:t>
            </w:r>
            <w:r>
              <w:rPr>
                <w:rFonts w:ascii="Times New Roman" w:hAnsi="Times New Roman"/>
                <w:sz w:val="24"/>
              </w:rPr>
              <w:lastRenderedPageBreak/>
              <w:t>пострадавших в результате несчастных случаев на производстве со смертельным исходом в расчете на 1 тыс. работающих);</w:t>
            </w:r>
          </w:p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Кпсм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численность пострадавших в результате несчастных случаев на производстве со смертельным исходом в отчетном году;</w:t>
            </w:r>
          </w:p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Краб - среднесписочная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отчетном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9174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заболеваемость (количество случаев профессиональных заболеваний в расчете на </w:t>
            </w:r>
            <w:r>
              <w:rPr>
                <w:rFonts w:ascii="Times New Roman" w:hAnsi="Times New Roman"/>
                <w:sz w:val="24"/>
              </w:rPr>
              <w:br/>
              <w:t>10 тыс. работающих)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 рассчитывается по формуле</w:t>
            </w:r>
          </w:p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ПЗ = (</w:t>
            </w:r>
            <w:proofErr w:type="spellStart"/>
            <w:r>
              <w:rPr>
                <w:rFonts w:ascii="Times New Roman" w:hAnsi="Times New Roman"/>
                <w:sz w:val="24"/>
              </w:rPr>
              <w:t>Кпз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10000) / Краб,</w:t>
            </w:r>
          </w:p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ПЗ - профессиональная заболеваемость (количество случаев профессиональных заболеваний в расчете на </w:t>
            </w:r>
            <w:r>
              <w:rPr>
                <w:rFonts w:ascii="Times New Roman" w:hAnsi="Times New Roman"/>
                <w:sz w:val="24"/>
              </w:rPr>
              <w:br/>
              <w:t>10 тыс. работающих);</w:t>
            </w:r>
          </w:p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Кпз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количество случаев профессиональных заболеваний в отчетном году;</w:t>
            </w:r>
          </w:p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Краб - среднесписочная численность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отчетном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9174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79174C" w:rsidRDefault="007917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 рассчитывается по формуле</w:t>
            </w:r>
          </w:p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</w:rPr>
              <w:t>Крвр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</w:rPr>
              <w:t>Ксч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100%</w:t>
            </w:r>
            <w:r>
              <w:rPr>
                <w:rFonts w:ascii="Times New Roman" w:hAnsi="Times New Roman"/>
                <w:sz w:val="24"/>
                <w:vertAlign w:val="subscript"/>
              </w:rPr>
              <w:t>,</w:t>
            </w:r>
          </w:p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sz w:val="24"/>
              </w:rPr>
              <w:t>Увр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удельный вес работников, занятых на работах с вредными и (или) опасными условиями труда, в среднесписочной численности работников,</w:t>
            </w:r>
          </w:p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Крвр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количество работников, занятых на работах с вредными и (или) опасными условиями труда в </w:t>
            </w:r>
            <w:r>
              <w:rPr>
                <w:rFonts w:ascii="Times New Roman" w:hAnsi="Times New Roman"/>
                <w:sz w:val="24"/>
              </w:rPr>
              <w:lastRenderedPageBreak/>
              <w:t>отчетном году,</w:t>
            </w:r>
          </w:p>
          <w:p w:rsidR="0079174C" w:rsidRDefault="00FF6BA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среднесписочная численность работников в отчетном году</w:t>
            </w:r>
          </w:p>
          <w:p w:rsidR="0079174C" w:rsidRDefault="0079174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4C" w:rsidRDefault="00FF6B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11%</w:t>
            </w:r>
          </w:p>
        </w:tc>
      </w:tr>
    </w:tbl>
    <w:p w:rsidR="0079174C" w:rsidRDefault="00FF6BA5">
      <w:pPr>
        <w:rPr>
          <w:sz w:val="10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tbl>
      <w:tblPr>
        <w:tblW w:w="0" w:type="auto"/>
        <w:tblInd w:w="7654" w:type="dxa"/>
        <w:tblLayout w:type="fixed"/>
        <w:tblLook w:val="04A0" w:firstRow="1" w:lastRow="0" w:firstColumn="1" w:lastColumn="0" w:noHBand="0" w:noVBand="1"/>
      </w:tblPr>
      <w:tblGrid>
        <w:gridCol w:w="6840"/>
      </w:tblGrid>
      <w:tr w:rsidR="0079174C">
        <w:trPr>
          <w:trHeight w:val="904"/>
        </w:trPr>
        <w:tc>
          <w:tcPr>
            <w:tcW w:w="6840" w:type="dxa"/>
          </w:tcPr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B86513" w:rsidRDefault="00B86513">
            <w:pPr>
              <w:ind w:left="-1526"/>
              <w:jc w:val="right"/>
            </w:pPr>
          </w:p>
          <w:p w:rsidR="0079174C" w:rsidRDefault="00FF6BA5">
            <w:pPr>
              <w:ind w:left="-1526"/>
              <w:jc w:val="right"/>
            </w:pPr>
            <w:r>
              <w:lastRenderedPageBreak/>
              <w:t xml:space="preserve">Приложение 2                                                                                                                 к программе «Нулевой травматизм» </w:t>
            </w:r>
          </w:p>
          <w:p w:rsidR="0079174C" w:rsidRDefault="00FF6BA5">
            <w:pPr>
              <w:ind w:left="-1526"/>
              <w:jc w:val="right"/>
            </w:pPr>
            <w:r>
              <w:t xml:space="preserve">Администрации сельского поселения </w:t>
            </w:r>
            <w:proofErr w:type="gramStart"/>
            <w:r>
              <w:t>Денискино</w:t>
            </w:r>
            <w:proofErr w:type="gramEnd"/>
            <w:r>
              <w:t xml:space="preserve"> </w:t>
            </w:r>
          </w:p>
          <w:p w:rsidR="0079174C" w:rsidRDefault="00FF6BA5">
            <w:pPr>
              <w:ind w:left="-1526"/>
              <w:jc w:val="right"/>
            </w:pPr>
            <w:r>
              <w:t xml:space="preserve">муниципального района Шенталинский </w:t>
            </w:r>
          </w:p>
          <w:p w:rsidR="0079174C" w:rsidRDefault="00FF6BA5">
            <w:pPr>
              <w:ind w:left="-1526"/>
              <w:jc w:val="right"/>
            </w:pPr>
            <w:r>
              <w:t xml:space="preserve">Самарской области на 2024 – 2026 годы </w:t>
            </w:r>
          </w:p>
        </w:tc>
      </w:tr>
    </w:tbl>
    <w:p w:rsidR="0079174C" w:rsidRDefault="0079174C">
      <w:pPr>
        <w:widowControl w:val="0"/>
        <w:jc w:val="center"/>
        <w:rPr>
          <w:b/>
          <w:sz w:val="18"/>
        </w:rPr>
      </w:pPr>
    </w:p>
    <w:p w:rsidR="0079174C" w:rsidRDefault="00FF6BA5">
      <w:pPr>
        <w:jc w:val="center"/>
        <w:rPr>
          <w:b/>
          <w:sz w:val="28"/>
        </w:rPr>
      </w:pPr>
      <w:r>
        <w:rPr>
          <w:b/>
          <w:sz w:val="28"/>
        </w:rPr>
        <w:t>Перечень мероприятий программы «Нулевой травматизм»</w:t>
      </w:r>
      <w:r>
        <w:t xml:space="preserve"> </w:t>
      </w:r>
      <w:r>
        <w:rPr>
          <w:b/>
          <w:sz w:val="28"/>
        </w:rPr>
        <w:t xml:space="preserve">Администрации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</w:p>
    <w:p w:rsidR="0079174C" w:rsidRDefault="00FF6BA5">
      <w:pPr>
        <w:ind w:left="-1526"/>
        <w:jc w:val="center"/>
        <w:rPr>
          <w:b/>
          <w:sz w:val="28"/>
        </w:rPr>
      </w:pPr>
      <w:r>
        <w:rPr>
          <w:b/>
          <w:sz w:val="28"/>
        </w:rPr>
        <w:t>муниципального района Шенталинский  Самарской области на 2024 – 2026 годы</w:t>
      </w:r>
    </w:p>
    <w:tbl>
      <w:tblPr>
        <w:tblW w:w="0" w:type="auto"/>
        <w:tblInd w:w="-411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  <w:gridCol w:w="1560"/>
        <w:gridCol w:w="1275"/>
        <w:gridCol w:w="1560"/>
        <w:gridCol w:w="1275"/>
      </w:tblGrid>
      <w:tr w:rsidR="0079174C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79174C" w:rsidRDefault="00FF6BA5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 xml:space="preserve">Объемы финансирования,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  <w:tr w:rsidR="0079174C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6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spacing w:afterAutospacing="1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79174C">
        <w:trPr>
          <w:trHeight w:val="419"/>
        </w:trPr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1. Совершенствование нормативно-правовой базы в области охраны труда:</w:t>
            </w: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1.1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Анализ и систематизации информации о состоянии условий и охраны труда в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1.2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Обеспечение наличия комплекта нормативных правовых актов, содержащих требования охраны труда, в соответствии со спецификой деятельности (далее – НПА по охране труда)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1.3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spacing w:afterAutospacing="1"/>
              <w:ind w:left="127" w:right="178"/>
              <w:jc w:val="both"/>
            </w:pPr>
            <w:r>
              <w:t>Организация совещаний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1.4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 xml:space="preserve">Актуализация типовых инструкций по охране труда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Заместитель главы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  <w:rPr>
                <w:b/>
              </w:rPr>
            </w:pPr>
            <w:r>
              <w:rPr>
                <w:b/>
              </w:rPr>
              <w:t xml:space="preserve">2. Превентивные меры, направленные на снижение производственного травматизма и профессиональной заболеваемости. </w:t>
            </w:r>
          </w:p>
          <w:p w:rsidR="0079174C" w:rsidRDefault="00FF6BA5">
            <w:pPr>
              <w:jc w:val="center"/>
            </w:pPr>
            <w:r>
              <w:rPr>
                <w:b/>
              </w:rPr>
              <w:t>Непрерывная подготовка работников по охране труда</w:t>
            </w: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2.1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Назначение ответственного за организацию работы по охране труда в Администрации  сельского поселения Денискино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Глава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2.2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Обучение ответственных по охране труда на базе аккредитованных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Глава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2.3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Обучение ответственных по пожарной безопасности на базе специализированных обучающих центров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 xml:space="preserve">Глава                    поселения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2.4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Переаттестация по электробезопасности лиц, ответственных за электрохозяйство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Глава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lastRenderedPageBreak/>
              <w:t>2.5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Проверка знаний операторов котельных, работающих на газообразном топливе и лиц, ответственных за газовое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Глава               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t>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2.6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Проведение вводного инструктажа, первичного, повторного инструктажа на рабочем месте, стажировки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2.7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 xml:space="preserve">Организация выдачи </w:t>
            </w:r>
            <w:proofErr w:type="gramStart"/>
            <w:r>
              <w:t>СИЗ</w:t>
            </w:r>
            <w:proofErr w:type="gramEnd"/>
            <w:r>
              <w:t xml:space="preserve"> работникам и ведения личных карточек учёта выдачи СИЗ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2.8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Медицинские осмотры (обследования)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t>22,0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2.9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right="178"/>
              <w:jc w:val="both"/>
            </w:pPr>
            <w:r>
              <w:t>Приобретение аптечки первой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2.10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 xml:space="preserve">Организация проведения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норм охраны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firstLine="709"/>
              <w:jc w:val="center"/>
              <w:outlineLvl w:val="3"/>
              <w:rPr>
                <w:b/>
              </w:rPr>
            </w:pPr>
            <w:r>
              <w:rPr>
                <w:b/>
              </w:rPr>
              <w:t>3. Специальная оценка условий труда работающих в организациях:</w:t>
            </w: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3.1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3.2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Глава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4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firstLine="709"/>
              <w:jc w:val="center"/>
              <w:outlineLvl w:val="3"/>
              <w:rPr>
                <w:b/>
              </w:rPr>
            </w:pPr>
            <w:r>
              <w:rPr>
                <w:b/>
              </w:rPr>
              <w:t>4. Информационное обеспечение и пропаганда охраны труда:</w:t>
            </w: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4.1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4.2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Оборудование и актуализация уголка по охране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4.3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Проведение дней «Охраны труда»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Заместитель главы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</w:tr>
      <w:tr w:rsidR="0079174C">
        <w:tc>
          <w:tcPr>
            <w:tcW w:w="15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  <w:outlineLvl w:val="3"/>
              <w:rPr>
                <w:b/>
              </w:rPr>
            </w:pPr>
            <w:r>
              <w:rPr>
                <w:b/>
              </w:rPr>
              <w:t>5. Профилактические мероприятия, направленные на сохранение здоровья на рабочих местах:</w:t>
            </w:r>
          </w:p>
        </w:tc>
      </w:tr>
      <w:tr w:rsidR="0079174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t>5.1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</w:tr>
      <w:tr w:rsidR="0079174C">
        <w:trPr>
          <w:trHeight w:val="9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r>
              <w:lastRenderedPageBreak/>
              <w:t>5.2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ind w:left="127" w:right="178"/>
              <w:jc w:val="both"/>
            </w:pPr>
            <w:r>
              <w:t>Организация и проведение физкультурных и спортивных мероприятий, в том числе мероприятий по внедрению ВФСК «Готов к труду и обороне» (ГТО)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74C" w:rsidRDefault="00FF6BA5">
            <w:r>
              <w:t>Специалист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rPr>
                <w:sz w:val="22"/>
              </w:rPr>
              <w:t>2024-2026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>
            <w:pPr>
              <w:jc w:val="center"/>
            </w:pPr>
          </w:p>
        </w:tc>
      </w:tr>
      <w:tr w:rsidR="0079174C">
        <w:trPr>
          <w:trHeight w:val="375"/>
        </w:trPr>
        <w:tc>
          <w:tcPr>
            <w:tcW w:w="11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FF6BA5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74C" w:rsidRDefault="0079174C"/>
        </w:tc>
      </w:tr>
    </w:tbl>
    <w:p w:rsidR="0079174C" w:rsidRDefault="0079174C">
      <w:pPr>
        <w:rPr>
          <w:sz w:val="28"/>
        </w:rPr>
      </w:pPr>
    </w:p>
    <w:sectPr w:rsidR="0079174C" w:rsidSect="00B86513">
      <w:headerReference w:type="default" r:id="rId17"/>
      <w:footerReference w:type="default" r:id="rId18"/>
      <w:pgSz w:w="16838" w:h="11906" w:orient="landscape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15" w:rsidRDefault="00A72715">
      <w:r>
        <w:separator/>
      </w:r>
    </w:p>
  </w:endnote>
  <w:endnote w:type="continuationSeparator" w:id="0">
    <w:p w:rsidR="00A72715" w:rsidRDefault="00A7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4C" w:rsidRDefault="0079174C">
    <w:pPr>
      <w:pStyle w:val="af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4C" w:rsidRDefault="0079174C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15" w:rsidRDefault="00A72715">
      <w:r>
        <w:separator/>
      </w:r>
    </w:p>
  </w:footnote>
  <w:footnote w:type="continuationSeparator" w:id="0">
    <w:p w:rsidR="00A72715" w:rsidRDefault="00A7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4C" w:rsidRDefault="00FF6BA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B1185">
      <w:rPr>
        <w:noProof/>
      </w:rPr>
      <w:t>2</w:t>
    </w:r>
    <w:r>
      <w:fldChar w:fldCharType="end"/>
    </w:r>
  </w:p>
  <w:p w:rsidR="0079174C" w:rsidRDefault="0079174C">
    <w:pPr>
      <w:pStyle w:val="ab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</w:p>
  <w:p w:rsidR="0079174C" w:rsidRDefault="007917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4C" w:rsidRDefault="0079174C">
    <w:pPr>
      <w:pStyle w:val="ab"/>
      <w:jc w:val="center"/>
    </w:pPr>
  </w:p>
  <w:p w:rsidR="0079174C" w:rsidRDefault="0079174C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4C" w:rsidRDefault="00FF6BA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B1185">
      <w:rPr>
        <w:noProof/>
      </w:rPr>
      <w:t>13</w:t>
    </w:r>
    <w:r>
      <w:fldChar w:fldCharType="end"/>
    </w:r>
  </w:p>
  <w:p w:rsidR="0079174C" w:rsidRDefault="0079174C">
    <w:pPr>
      <w:pStyle w:val="ab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  <w:jc w:val="center"/>
    </w:pPr>
  </w:p>
  <w:p w:rsidR="0079174C" w:rsidRDefault="007917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18D"/>
    <w:multiLevelType w:val="multilevel"/>
    <w:tmpl w:val="28104A9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C7"/>
    <w:multiLevelType w:val="multilevel"/>
    <w:tmpl w:val="6C02112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C5EAF"/>
    <w:multiLevelType w:val="multilevel"/>
    <w:tmpl w:val="56661F8C"/>
    <w:lvl w:ilvl="0">
      <w:start w:val="1"/>
      <w:numFmt w:val="decimal"/>
      <w:lvlText w:val="%1."/>
      <w:lvlJc w:val="left"/>
      <w:pPr>
        <w:ind w:left="1084" w:hanging="360"/>
      </w:pPr>
    </w:lvl>
    <w:lvl w:ilvl="1">
      <w:start w:val="1"/>
      <w:numFmt w:val="lowerLetter"/>
      <w:lvlText w:val="%2."/>
      <w:lvlJc w:val="left"/>
      <w:pPr>
        <w:ind w:left="1804" w:hanging="360"/>
      </w:pPr>
    </w:lvl>
    <w:lvl w:ilvl="2">
      <w:start w:val="1"/>
      <w:numFmt w:val="lowerRoman"/>
      <w:lvlText w:val="%3."/>
      <w:lvlJc w:val="right"/>
      <w:pPr>
        <w:ind w:left="2524" w:hanging="180"/>
      </w:pPr>
    </w:lvl>
    <w:lvl w:ilvl="3">
      <w:start w:val="1"/>
      <w:numFmt w:val="decimal"/>
      <w:lvlText w:val="%4."/>
      <w:lvlJc w:val="left"/>
      <w:pPr>
        <w:ind w:left="3244" w:hanging="360"/>
      </w:pPr>
    </w:lvl>
    <w:lvl w:ilvl="4">
      <w:start w:val="1"/>
      <w:numFmt w:val="lowerLetter"/>
      <w:lvlText w:val="%5."/>
      <w:lvlJc w:val="left"/>
      <w:pPr>
        <w:ind w:left="3964" w:hanging="360"/>
      </w:pPr>
    </w:lvl>
    <w:lvl w:ilvl="5">
      <w:start w:val="1"/>
      <w:numFmt w:val="lowerRoman"/>
      <w:lvlText w:val="%6."/>
      <w:lvlJc w:val="right"/>
      <w:pPr>
        <w:ind w:left="4684" w:hanging="180"/>
      </w:pPr>
    </w:lvl>
    <w:lvl w:ilvl="6">
      <w:start w:val="1"/>
      <w:numFmt w:val="decimal"/>
      <w:lvlText w:val="%7."/>
      <w:lvlJc w:val="left"/>
      <w:pPr>
        <w:ind w:left="5404" w:hanging="360"/>
      </w:pPr>
    </w:lvl>
    <w:lvl w:ilvl="7">
      <w:start w:val="1"/>
      <w:numFmt w:val="lowerLetter"/>
      <w:lvlText w:val="%8."/>
      <w:lvlJc w:val="left"/>
      <w:pPr>
        <w:ind w:left="6124" w:hanging="360"/>
      </w:pPr>
    </w:lvl>
    <w:lvl w:ilvl="8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74C"/>
    <w:rsid w:val="002C732E"/>
    <w:rsid w:val="002D0695"/>
    <w:rsid w:val="003E612C"/>
    <w:rsid w:val="0079174C"/>
    <w:rsid w:val="00A31E7E"/>
    <w:rsid w:val="00A72715"/>
    <w:rsid w:val="00B76433"/>
    <w:rsid w:val="00B86513"/>
    <w:rsid w:val="00CB1185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Texttabl">
    <w:name w:val="Text_tabl"/>
    <w:basedOn w:val="a"/>
    <w:link w:val="Texttabl0"/>
    <w:pPr>
      <w:spacing w:before="60" w:after="60"/>
    </w:pPr>
  </w:style>
  <w:style w:type="character" w:customStyle="1" w:styleId="Texttabl0">
    <w:name w:val="Text_tabl"/>
    <w:basedOn w:val="1"/>
    <w:link w:val="Texttabl"/>
    <w:rPr>
      <w:sz w:val="24"/>
    </w:rPr>
  </w:style>
  <w:style w:type="paragraph" w:customStyle="1" w:styleId="Paragraph">
    <w:name w:val="Paragraph"/>
    <w:basedOn w:val="a"/>
    <w:link w:val="Paragraph0"/>
    <w:pPr>
      <w:spacing w:after="80"/>
    </w:pPr>
    <w:rPr>
      <w:rFonts w:ascii="Century Schoolbook" w:hAnsi="Century Schoolbook"/>
      <w:spacing w:val="3"/>
      <w:sz w:val="20"/>
    </w:rPr>
  </w:style>
  <w:style w:type="character" w:customStyle="1" w:styleId="Paragraph0">
    <w:name w:val="Paragraph"/>
    <w:basedOn w:val="1"/>
    <w:link w:val="Paragraph"/>
    <w:rPr>
      <w:rFonts w:ascii="Century Schoolbook" w:hAnsi="Century Schoolbook"/>
      <w:spacing w:val="3"/>
      <w:sz w:val="2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23">
    <w:name w:val="Абзац списка2"/>
    <w:basedOn w:val="a"/>
    <w:link w:val="24"/>
    <w:pPr>
      <w:widowControl w:val="0"/>
      <w:spacing w:line="240" w:lineRule="atLeast"/>
      <w:ind w:left="720"/>
      <w:contextualSpacing/>
    </w:pPr>
    <w:rPr>
      <w:sz w:val="20"/>
    </w:rPr>
  </w:style>
  <w:style w:type="character" w:customStyle="1" w:styleId="24">
    <w:name w:val="Абзац списка2"/>
    <w:basedOn w:val="1"/>
    <w:link w:val="23"/>
    <w:rPr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a7">
    <w:name w:val="Body Text Indent"/>
    <w:basedOn w:val="a"/>
    <w:link w:val="a8"/>
    <w:pPr>
      <w:widowControl w:val="0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12">
    <w:name w:val="Основной текст12"/>
    <w:link w:val="120"/>
    <w:rPr>
      <w:rFonts w:ascii="Arial" w:hAnsi="Arial"/>
      <w:sz w:val="16"/>
      <w:u w:val="single"/>
    </w:rPr>
  </w:style>
  <w:style w:type="character" w:customStyle="1" w:styleId="120">
    <w:name w:val="Основной текст12"/>
    <w:link w:val="12"/>
    <w:rPr>
      <w:rFonts w:ascii="Arial" w:hAnsi="Arial"/>
      <w:spacing w:val="0"/>
      <w:sz w:val="16"/>
      <w:u w:val="single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110">
    <w:name w:val="Основной текст + 11"/>
    <w:link w:val="111"/>
    <w:rPr>
      <w:spacing w:val="10"/>
      <w:sz w:val="23"/>
    </w:rPr>
  </w:style>
  <w:style w:type="character" w:customStyle="1" w:styleId="111">
    <w:name w:val="Основной текст + 11"/>
    <w:link w:val="110"/>
    <w:rPr>
      <w:rFonts w:ascii="Times New Roman" w:hAnsi="Times New Roman"/>
      <w:spacing w:val="10"/>
      <w:sz w:val="23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DNV-TableText">
    <w:name w:val="DNV-TableText"/>
    <w:basedOn w:val="a"/>
    <w:link w:val="DNV-TableText0"/>
    <w:pPr>
      <w:keepNext/>
      <w:keepLines/>
      <w:spacing w:before="20" w:after="20"/>
    </w:pPr>
    <w:rPr>
      <w:sz w:val="20"/>
    </w:rPr>
  </w:style>
  <w:style w:type="character" w:customStyle="1" w:styleId="DNV-TableText0">
    <w:name w:val="DNV-TableText"/>
    <w:basedOn w:val="1"/>
    <w:link w:val="DNV-TableText"/>
    <w:rPr>
      <w:sz w:val="20"/>
    </w:rPr>
  </w:style>
  <w:style w:type="paragraph" w:customStyle="1" w:styleId="13">
    <w:name w:val="Номер страницы1"/>
    <w:basedOn w:val="14"/>
    <w:link w:val="a9"/>
  </w:style>
  <w:style w:type="character" w:styleId="a9">
    <w:name w:val="page number"/>
    <w:basedOn w:val="a0"/>
    <w:link w:val="13"/>
  </w:style>
  <w:style w:type="paragraph" w:customStyle="1" w:styleId="15">
    <w:name w:val="Замещающий текст1"/>
    <w:basedOn w:val="14"/>
    <w:link w:val="aa"/>
    <w:rPr>
      <w:color w:val="808080"/>
    </w:rPr>
  </w:style>
  <w:style w:type="character" w:styleId="aa">
    <w:name w:val="Placeholder Text"/>
    <w:basedOn w:val="a0"/>
    <w:link w:val="15"/>
    <w:rPr>
      <w:color w:val="808080"/>
    </w:rPr>
  </w:style>
  <w:style w:type="paragraph" w:customStyle="1" w:styleId="14">
    <w:name w:val="Основной шрифт абзаца1"/>
  </w:style>
  <w:style w:type="paragraph" w:customStyle="1" w:styleId="43">
    <w:name w:val="Заголовок №4"/>
    <w:basedOn w:val="a"/>
    <w:link w:val="44"/>
    <w:pPr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highlight w:val="white"/>
    </w:rPr>
  </w:style>
  <w:style w:type="character" w:customStyle="1" w:styleId="44">
    <w:name w:val="Заголовок №4"/>
    <w:basedOn w:val="1"/>
    <w:link w:val="43"/>
    <w:rPr>
      <w:rFonts w:ascii="Arial" w:hAnsi="Arial"/>
      <w:sz w:val="16"/>
      <w:highlight w:val="whit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customStyle="1" w:styleId="140">
    <w:name w:val="Основной текст14"/>
    <w:basedOn w:val="a"/>
    <w:link w:val="141"/>
    <w:pPr>
      <w:spacing w:after="60" w:line="240" w:lineRule="atLeast"/>
      <w:jc w:val="center"/>
    </w:pPr>
    <w:rPr>
      <w:rFonts w:ascii="Arial" w:hAnsi="Arial"/>
      <w:sz w:val="16"/>
    </w:rPr>
  </w:style>
  <w:style w:type="character" w:customStyle="1" w:styleId="141">
    <w:name w:val="Основной текст14"/>
    <w:basedOn w:val="1"/>
    <w:link w:val="140"/>
    <w:rPr>
      <w:rFonts w:ascii="Arial" w:hAnsi="Arial"/>
      <w:color w:val="000000"/>
      <w:sz w:val="16"/>
    </w:rPr>
  </w:style>
  <w:style w:type="paragraph" w:customStyle="1" w:styleId="112">
    <w:name w:val="Основной текст (11)"/>
    <w:basedOn w:val="a"/>
    <w:link w:val="113"/>
    <w:pPr>
      <w:spacing w:line="278" w:lineRule="exact"/>
      <w:jc w:val="both"/>
    </w:pPr>
    <w:rPr>
      <w:sz w:val="22"/>
    </w:rPr>
  </w:style>
  <w:style w:type="character" w:customStyle="1" w:styleId="113">
    <w:name w:val="Основной текст (11)"/>
    <w:basedOn w:val="1"/>
    <w:link w:val="112"/>
    <w:rPr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6">
    <w:name w:val="Основной текст + Полужирный1"/>
    <w:link w:val="17"/>
    <w:rPr>
      <w:b/>
      <w:i/>
    </w:rPr>
  </w:style>
  <w:style w:type="character" w:customStyle="1" w:styleId="17">
    <w:name w:val="Основной текст + Полужирный1"/>
    <w:link w:val="16"/>
    <w:rPr>
      <w:rFonts w:ascii="Times New Roman" w:hAnsi="Times New Roman"/>
      <w:b/>
      <w:i/>
      <w:spacing w:val="0"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FORMATTEXT">
    <w:name w:val=".FORMATTEXT"/>
    <w:link w:val="FORMATTEXT0"/>
    <w:pPr>
      <w:widowControl w:val="0"/>
    </w:pPr>
    <w:rPr>
      <w:rFonts w:ascii="Arial" w:hAnsi="Arial"/>
      <w:sz w:val="20"/>
    </w:rPr>
  </w:style>
  <w:style w:type="character" w:customStyle="1" w:styleId="FORMATTEXT0">
    <w:name w:val=".FORMATTEXT"/>
    <w:link w:val="FORMATTEXT"/>
    <w:rPr>
      <w:rFonts w:ascii="Arial" w:hAnsi="Arial"/>
      <w:sz w:val="20"/>
    </w:rPr>
  </w:style>
  <w:style w:type="paragraph" w:customStyle="1" w:styleId="formattext1">
    <w:name w:val="formattext"/>
    <w:basedOn w:val="a"/>
    <w:link w:val="formattext2"/>
    <w:pPr>
      <w:spacing w:beforeAutospacing="1" w:afterAutospacing="1"/>
    </w:pPr>
  </w:style>
  <w:style w:type="character" w:customStyle="1" w:styleId="formattext2">
    <w:name w:val="formattext"/>
    <w:basedOn w:val="1"/>
    <w:link w:val="formattext1"/>
    <w:rPr>
      <w:sz w:val="24"/>
    </w:rPr>
  </w:style>
  <w:style w:type="paragraph" w:styleId="ab">
    <w:name w:val="header"/>
    <w:basedOn w:val="a"/>
    <w:link w:val="ac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match">
    <w:name w:val="match"/>
    <w:link w:val="match0"/>
  </w:style>
  <w:style w:type="character" w:customStyle="1" w:styleId="match0">
    <w:name w:val="match"/>
    <w:link w:val="match"/>
  </w:style>
  <w:style w:type="paragraph" w:customStyle="1" w:styleId="121">
    <w:name w:val="Основной текст (12)"/>
    <w:basedOn w:val="a"/>
    <w:link w:val="122"/>
    <w:pPr>
      <w:spacing w:line="240" w:lineRule="atLeast"/>
    </w:pPr>
    <w:rPr>
      <w:rFonts w:ascii="Batang" w:hAnsi="Batang"/>
      <w:sz w:val="16"/>
    </w:rPr>
  </w:style>
  <w:style w:type="character" w:customStyle="1" w:styleId="122">
    <w:name w:val="Основной текст (12)"/>
    <w:basedOn w:val="1"/>
    <w:link w:val="121"/>
    <w:rPr>
      <w:rFonts w:ascii="Batang" w:hAnsi="Batang"/>
      <w:sz w:val="16"/>
    </w:rPr>
  </w:style>
  <w:style w:type="paragraph" w:customStyle="1" w:styleId="Web">
    <w:name w:val="Îáû÷íûé (Web)"/>
    <w:basedOn w:val="a"/>
    <w:link w:val="Web0"/>
    <w:pPr>
      <w:spacing w:before="100" w:after="100"/>
    </w:pPr>
  </w:style>
  <w:style w:type="character" w:customStyle="1" w:styleId="Web0">
    <w:name w:val="Îáû÷íûé (Web)"/>
    <w:basedOn w:val="1"/>
    <w:link w:val="Web"/>
    <w:rPr>
      <w:sz w:val="24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ad">
    <w:name w:val="."/>
    <w:link w:val="ae"/>
    <w:pPr>
      <w:widowControl w:val="0"/>
    </w:pPr>
    <w:rPr>
      <w:rFonts w:ascii="Arial" w:hAnsi="Arial"/>
      <w:sz w:val="24"/>
    </w:rPr>
  </w:style>
  <w:style w:type="character" w:customStyle="1" w:styleId="ae">
    <w:name w:val="."/>
    <w:link w:val="ad"/>
    <w:rPr>
      <w:rFonts w:ascii="Arial" w:hAnsi="Arial"/>
      <w:sz w:val="24"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basedOn w:val="1"/>
    <w:link w:val="25"/>
    <w:rPr>
      <w:sz w:val="20"/>
    </w:rPr>
  </w:style>
  <w:style w:type="paragraph" w:customStyle="1" w:styleId="18">
    <w:name w:val="Основной текст1"/>
    <w:basedOn w:val="a"/>
    <w:link w:val="19"/>
    <w:pPr>
      <w:spacing w:line="240" w:lineRule="atLeast"/>
    </w:pPr>
    <w:rPr>
      <w:sz w:val="22"/>
    </w:rPr>
  </w:style>
  <w:style w:type="character" w:customStyle="1" w:styleId="19">
    <w:name w:val="Основной текст1"/>
    <w:basedOn w:val="1"/>
    <w:link w:val="18"/>
    <w:rPr>
      <w:sz w:val="22"/>
    </w:rPr>
  </w:style>
  <w:style w:type="paragraph" w:customStyle="1" w:styleId="1a">
    <w:name w:val="Гиперссылка1"/>
    <w:basedOn w:val="14"/>
    <w:link w:val="af"/>
    <w:rPr>
      <w:color w:val="00004B"/>
      <w:u w:val="single"/>
    </w:rPr>
  </w:style>
  <w:style w:type="character" w:styleId="af">
    <w:name w:val="Hyperlink"/>
    <w:basedOn w:val="a0"/>
    <w:link w:val="1a"/>
    <w:rPr>
      <w:color w:val="00004B"/>
      <w:u w:val="single"/>
    </w:rPr>
  </w:style>
  <w:style w:type="paragraph" w:customStyle="1" w:styleId="Footnote">
    <w:name w:val="Footnote"/>
    <w:basedOn w:val="a"/>
    <w:link w:val="Footnote0"/>
    <w:pPr>
      <w:ind w:firstLine="720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1"/>
    <w:link w:val="af0"/>
    <w:rPr>
      <w:sz w:val="20"/>
    </w:rPr>
  </w:style>
  <w:style w:type="paragraph" w:customStyle="1" w:styleId="ConsPlusNonformat">
    <w:name w:val="ConsPlusNonformat"/>
    <w:link w:val="ConsPlusNonformat0"/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7">
    <w:name w:val="Body Text 2"/>
    <w:basedOn w:val="a"/>
    <w:link w:val="28"/>
    <w:pPr>
      <w:spacing w:after="120" w:line="480" w:lineRule="auto"/>
    </w:pPr>
    <w:rPr>
      <w:sz w:val="20"/>
    </w:rPr>
  </w:style>
  <w:style w:type="character" w:customStyle="1" w:styleId="28">
    <w:name w:val="Основной текст 2 Знак"/>
    <w:basedOn w:val="1"/>
    <w:link w:val="27"/>
    <w:rPr>
      <w:sz w:val="20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45">
    <w:name w:val="Основной текст (4) + Не полужирный"/>
    <w:link w:val="46"/>
    <w:rPr>
      <w:rFonts w:ascii="Arial" w:hAnsi="Arial"/>
      <w:b/>
      <w:sz w:val="16"/>
      <w:highlight w:val="white"/>
      <w:u w:val="single"/>
    </w:rPr>
  </w:style>
  <w:style w:type="character" w:customStyle="1" w:styleId="46">
    <w:name w:val="Основной текст (4) + Не полужирный"/>
    <w:link w:val="45"/>
    <w:rPr>
      <w:rFonts w:ascii="Arial" w:hAnsi="Arial"/>
      <w:b/>
      <w:spacing w:val="0"/>
      <w:sz w:val="16"/>
      <w:highlight w:val="white"/>
      <w:u w:val="single"/>
    </w:rPr>
  </w:style>
  <w:style w:type="paragraph" w:styleId="af2">
    <w:name w:val="No Spacing"/>
    <w:link w:val="af3"/>
    <w:pPr>
      <w:jc w:val="both"/>
    </w:pPr>
    <w:rPr>
      <w:rFonts w:ascii="Times New Roman CYR" w:hAnsi="Times New Roman CYR"/>
      <w:sz w:val="28"/>
    </w:rPr>
  </w:style>
  <w:style w:type="character" w:customStyle="1" w:styleId="af3">
    <w:name w:val="Без интервала Знак"/>
    <w:link w:val="af2"/>
    <w:rPr>
      <w:rFonts w:ascii="Times New Roman CYR" w:hAnsi="Times New Roman CYR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  <w:rPr>
      <w:sz w:val="20"/>
    </w:rPr>
  </w:style>
  <w:style w:type="character" w:customStyle="1" w:styleId="af5">
    <w:name w:val="Нижний колонтитул Знак"/>
    <w:basedOn w:val="1"/>
    <w:link w:val="af4"/>
    <w:rPr>
      <w:sz w:val="20"/>
    </w:rPr>
  </w:style>
  <w:style w:type="paragraph" w:customStyle="1" w:styleId="29">
    <w:name w:val="Заголовок №2"/>
    <w:basedOn w:val="a"/>
    <w:link w:val="2a"/>
    <w:pPr>
      <w:spacing w:before="60" w:after="1200" w:line="240" w:lineRule="atLeast"/>
      <w:outlineLvl w:val="1"/>
    </w:pPr>
    <w:rPr>
      <w:rFonts w:ascii="Arial" w:hAnsi="Arial"/>
      <w:sz w:val="29"/>
      <w:highlight w:val="white"/>
    </w:rPr>
  </w:style>
  <w:style w:type="character" w:customStyle="1" w:styleId="2a">
    <w:name w:val="Заголовок №2"/>
    <w:basedOn w:val="1"/>
    <w:link w:val="29"/>
    <w:rPr>
      <w:rFonts w:ascii="Arial" w:hAnsi="Arial"/>
      <w:sz w:val="29"/>
      <w:highlight w:val="whit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tyle1">
    <w:name w:val="Style1"/>
    <w:basedOn w:val="a"/>
    <w:link w:val="Style10"/>
    <w:pPr>
      <w:widowControl w:val="0"/>
    </w:p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af6">
    <w:name w:val="Основной текст + Полужирный"/>
    <w:link w:val="af7"/>
    <w:rPr>
      <w:b/>
      <w:sz w:val="27"/>
    </w:rPr>
  </w:style>
  <w:style w:type="character" w:customStyle="1" w:styleId="af7">
    <w:name w:val="Основной текст + Полужирный"/>
    <w:link w:val="af6"/>
    <w:rPr>
      <w:rFonts w:ascii="Times New Roman" w:hAnsi="Times New Roman"/>
      <w:b/>
      <w:spacing w:val="0"/>
      <w:sz w:val="27"/>
    </w:rPr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sz w:val="24"/>
    </w:rPr>
  </w:style>
  <w:style w:type="paragraph" w:styleId="afa">
    <w:name w:val="Title"/>
    <w:basedOn w:val="a"/>
    <w:link w:val="afb"/>
    <w:uiPriority w:val="10"/>
    <w:qFormat/>
    <w:pPr>
      <w:spacing w:line="360" w:lineRule="atLeast"/>
      <w:jc w:val="center"/>
    </w:pPr>
    <w:rPr>
      <w:b/>
    </w:rPr>
  </w:style>
  <w:style w:type="character" w:customStyle="1" w:styleId="afb">
    <w:name w:val="Название Знак"/>
    <w:basedOn w:val="1"/>
    <w:link w:val="afa"/>
    <w:rPr>
      <w:b/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c">
    <w:name w:val="Основной текст + Курсив"/>
    <w:link w:val="afd"/>
    <w:rPr>
      <w:i/>
    </w:rPr>
  </w:style>
  <w:style w:type="character" w:customStyle="1" w:styleId="afd">
    <w:name w:val="Основной текст + Курсив"/>
    <w:link w:val="afc"/>
    <w:rPr>
      <w:rFonts w:ascii="Times New Roman" w:hAnsi="Times New Roman"/>
      <w:i/>
      <w:spacing w:val="0"/>
      <w:sz w:val="22"/>
    </w:rPr>
  </w:style>
  <w:style w:type="paragraph" w:customStyle="1" w:styleId="47">
    <w:name w:val="Основной текст (4)"/>
    <w:basedOn w:val="a"/>
    <w:link w:val="48"/>
    <w:pPr>
      <w:spacing w:before="60" w:after="180" w:line="240" w:lineRule="atLeast"/>
      <w:jc w:val="both"/>
    </w:pPr>
    <w:rPr>
      <w:rFonts w:ascii="Arial" w:hAnsi="Arial"/>
      <w:sz w:val="16"/>
      <w:highlight w:val="white"/>
    </w:rPr>
  </w:style>
  <w:style w:type="character" w:customStyle="1" w:styleId="48">
    <w:name w:val="Основной текст (4)"/>
    <w:basedOn w:val="1"/>
    <w:link w:val="47"/>
    <w:rPr>
      <w:rFonts w:ascii="Arial" w:hAnsi="Arial"/>
      <w:sz w:val="16"/>
      <w:highlight w:val="white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e">
    <w:name w:val="List Paragraph"/>
    <w:basedOn w:val="a"/>
    <w:link w:val="aff"/>
    <w:pPr>
      <w:ind w:left="720"/>
      <w:contextualSpacing/>
    </w:pPr>
  </w:style>
  <w:style w:type="character" w:customStyle="1" w:styleId="aff">
    <w:name w:val="Абзац списка Знак"/>
    <w:basedOn w:val="1"/>
    <w:link w:val="afe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f0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@shentala.su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2023-12-27T04:44:00Z</cp:lastPrinted>
  <dcterms:created xsi:type="dcterms:W3CDTF">2023-12-25T10:44:00Z</dcterms:created>
  <dcterms:modified xsi:type="dcterms:W3CDTF">2024-01-10T05:20:00Z</dcterms:modified>
</cp:coreProperties>
</file>